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F33E" w14:textId="17673CA1" w:rsidR="00D70FC2" w:rsidRPr="008B5CD8" w:rsidRDefault="00D70FC2" w:rsidP="00D70FC2">
      <w:pPr>
        <w:tabs>
          <w:tab w:val="left" w:pos="6570"/>
          <w:tab w:val="left" w:pos="6660"/>
        </w:tabs>
        <w:spacing w:after="0" w:line="240" w:lineRule="auto"/>
        <w:jc w:val="center"/>
        <w:rPr>
          <w:rFonts w:ascii="Times" w:hAnsi="Times" w:cs="Times"/>
          <w:b/>
          <w:sz w:val="24"/>
        </w:rPr>
      </w:pPr>
      <w:r w:rsidRPr="008B5CD8">
        <w:rPr>
          <w:rFonts w:ascii="Times" w:hAnsi="Times" w:cs="Times"/>
          <w:b/>
          <w:sz w:val="24"/>
        </w:rPr>
        <w:t xml:space="preserve">Faculty </w:t>
      </w:r>
      <w:r w:rsidR="007F7788">
        <w:rPr>
          <w:rFonts w:ascii="Times" w:hAnsi="Times" w:cs="Times"/>
          <w:b/>
          <w:sz w:val="24"/>
        </w:rPr>
        <w:t>Base/Plus</w:t>
      </w:r>
      <w:r w:rsidRPr="008B5CD8">
        <w:rPr>
          <w:rFonts w:ascii="Times" w:hAnsi="Times" w:cs="Times"/>
          <w:b/>
          <w:sz w:val="24"/>
        </w:rPr>
        <w:t xml:space="preserve"> Compensation Guidelines</w:t>
      </w:r>
    </w:p>
    <w:p w14:paraId="3AE86B5D" w14:textId="77777777" w:rsidR="00D70FC2" w:rsidRPr="008B5CD8" w:rsidRDefault="00D70FC2" w:rsidP="00D70FC2">
      <w:pPr>
        <w:tabs>
          <w:tab w:val="left" w:pos="6570"/>
          <w:tab w:val="left" w:pos="6660"/>
        </w:tabs>
        <w:spacing w:after="0" w:line="240" w:lineRule="auto"/>
        <w:jc w:val="center"/>
        <w:rPr>
          <w:rFonts w:ascii="Times" w:hAnsi="Times" w:cs="Times"/>
          <w:sz w:val="24"/>
        </w:rPr>
      </w:pPr>
    </w:p>
    <w:p w14:paraId="016BA076" w14:textId="77777777" w:rsidR="00D70FC2" w:rsidRPr="008B5CD8" w:rsidRDefault="00D70FC2" w:rsidP="00D70FC2">
      <w:pPr>
        <w:tabs>
          <w:tab w:val="left" w:pos="6570"/>
          <w:tab w:val="left" w:pos="6660"/>
        </w:tabs>
        <w:spacing w:after="0" w:line="240" w:lineRule="auto"/>
        <w:jc w:val="center"/>
        <w:rPr>
          <w:rFonts w:ascii="Times" w:hAnsi="Times" w:cs="Times"/>
          <w:sz w:val="24"/>
        </w:rPr>
      </w:pPr>
      <w:r w:rsidRPr="008B5CD8">
        <w:rPr>
          <w:rFonts w:ascii="Times" w:hAnsi="Times" w:cs="Times"/>
          <w:sz w:val="24"/>
        </w:rPr>
        <w:t>School of Engineering</w:t>
      </w:r>
    </w:p>
    <w:p w14:paraId="18F781E5" w14:textId="04E08108" w:rsidR="00D70FC2" w:rsidRDefault="00D70FC2" w:rsidP="00D70FC2">
      <w:pPr>
        <w:tabs>
          <w:tab w:val="left" w:pos="6570"/>
          <w:tab w:val="left" w:pos="6660"/>
        </w:tabs>
        <w:spacing w:after="0" w:line="240" w:lineRule="auto"/>
        <w:jc w:val="center"/>
        <w:rPr>
          <w:rFonts w:ascii="Times" w:hAnsi="Times" w:cs="Times"/>
          <w:sz w:val="24"/>
        </w:rPr>
      </w:pPr>
      <w:r w:rsidRPr="008B5CD8">
        <w:rPr>
          <w:rFonts w:ascii="Times" w:hAnsi="Times" w:cs="Times"/>
          <w:sz w:val="24"/>
        </w:rPr>
        <w:t>University of New Mexico</w:t>
      </w:r>
    </w:p>
    <w:p w14:paraId="6A3EFC6A" w14:textId="77777777" w:rsidR="00D70FC2" w:rsidRPr="00693DB1" w:rsidRDefault="00D70FC2" w:rsidP="00362E4C">
      <w:pPr>
        <w:tabs>
          <w:tab w:val="left" w:pos="6570"/>
          <w:tab w:val="left" w:pos="6660"/>
        </w:tabs>
        <w:spacing w:after="0" w:line="240" w:lineRule="auto"/>
        <w:rPr>
          <w:sz w:val="24"/>
        </w:rPr>
      </w:pPr>
    </w:p>
    <w:p w14:paraId="2D4EE24A" w14:textId="46E65155" w:rsidR="00D70FC2" w:rsidRPr="00F31EC8" w:rsidRDefault="00D70FC2" w:rsidP="00D70FC2">
      <w:pPr>
        <w:spacing w:after="0" w:line="240" w:lineRule="auto"/>
        <w:jc w:val="center"/>
        <w:rPr>
          <w:i/>
          <w:szCs w:val="20"/>
        </w:rPr>
      </w:pPr>
      <w:r w:rsidRPr="008B5CD8">
        <w:rPr>
          <w:rFonts w:ascii="Times" w:hAnsi="Times" w:cs="Times"/>
          <w:i/>
          <w:sz w:val="20"/>
          <w:szCs w:val="20"/>
        </w:rPr>
        <w:t xml:space="preserve"> </w:t>
      </w:r>
      <w:r w:rsidR="00EE0F09">
        <w:rPr>
          <w:rFonts w:ascii="Times" w:hAnsi="Times" w:cs="Times"/>
          <w:i/>
          <w:sz w:val="20"/>
          <w:szCs w:val="20"/>
        </w:rPr>
        <w:t>March 3</w:t>
      </w:r>
      <w:r w:rsidR="003B2CDD">
        <w:rPr>
          <w:rFonts w:ascii="Times" w:hAnsi="Times" w:cs="Times"/>
          <w:i/>
          <w:sz w:val="20"/>
          <w:szCs w:val="20"/>
        </w:rPr>
        <w:t>1</w:t>
      </w:r>
      <w:r w:rsidR="00433687">
        <w:rPr>
          <w:rFonts w:ascii="Times" w:hAnsi="Times" w:cs="Times"/>
          <w:i/>
          <w:sz w:val="20"/>
          <w:szCs w:val="20"/>
        </w:rPr>
        <w:t>, 20</w:t>
      </w:r>
      <w:r w:rsidR="00EE0F09">
        <w:rPr>
          <w:rFonts w:ascii="Times" w:hAnsi="Times" w:cs="Times"/>
          <w:i/>
          <w:sz w:val="20"/>
          <w:szCs w:val="20"/>
        </w:rPr>
        <w:t>21</w:t>
      </w:r>
    </w:p>
    <w:p w14:paraId="6D07FB1A" w14:textId="6C248B10" w:rsidR="00D70FC2" w:rsidRDefault="00D70FC2" w:rsidP="00B13B8A">
      <w:pPr>
        <w:pStyle w:val="Heading1"/>
        <w:rPr>
          <w:rFonts w:asciiTheme="minorHAnsi" w:hAnsiTheme="minorHAnsi" w:cstheme="minorHAnsi"/>
          <w:color w:val="345A8A"/>
          <w:u w:val="none"/>
        </w:rPr>
      </w:pPr>
      <w:r w:rsidRPr="00D70FC2">
        <w:rPr>
          <w:rFonts w:asciiTheme="minorHAnsi" w:hAnsiTheme="minorHAnsi" w:cstheme="minorHAnsi"/>
          <w:color w:val="345A8A"/>
          <w:u w:val="none"/>
        </w:rPr>
        <w:t>Motivation and Goals:</w:t>
      </w:r>
    </w:p>
    <w:p w14:paraId="50F7E038" w14:textId="77777777" w:rsidR="00D50481" w:rsidRPr="00D50481" w:rsidRDefault="00D50481" w:rsidP="00D50481"/>
    <w:p w14:paraId="66390D27" w14:textId="7028C6B0" w:rsidR="00D70FC2" w:rsidRDefault="00D70FC2" w:rsidP="00D70FC2">
      <w:pPr>
        <w:pStyle w:val="ListBullet"/>
        <w:numPr>
          <w:ilvl w:val="0"/>
          <w:numId w:val="0"/>
        </w:numPr>
      </w:pPr>
      <w:r>
        <w:t>Retaining the best and brightest faculty</w:t>
      </w:r>
      <w:r w:rsidR="007F7788">
        <w:t xml:space="preserve"> </w:t>
      </w:r>
      <w:r>
        <w:t xml:space="preserve">in the School is a key to our success.  </w:t>
      </w:r>
    </w:p>
    <w:p w14:paraId="35BA82FC" w14:textId="77777777" w:rsidR="00D70FC2" w:rsidRDefault="00D70FC2" w:rsidP="00D70FC2">
      <w:pPr>
        <w:pStyle w:val="ListBullet"/>
        <w:numPr>
          <w:ilvl w:val="0"/>
          <w:numId w:val="0"/>
        </w:numPr>
      </w:pPr>
    </w:p>
    <w:p w14:paraId="4F3FD403" w14:textId="44F3310C" w:rsidR="00D70FC2" w:rsidRDefault="00D70FC2" w:rsidP="00D70FC2">
      <w:pPr>
        <w:pStyle w:val="ListBullet"/>
        <w:numPr>
          <w:ilvl w:val="1"/>
          <w:numId w:val="5"/>
        </w:numPr>
      </w:pPr>
      <w:r>
        <w:t xml:space="preserve">SOE Compensation Guidelines focus on supporting engineering faculty in areas that align with the SOE and UNM Strategic Plans. </w:t>
      </w:r>
      <w:r w:rsidRPr="00976E57">
        <w:t>T</w:t>
      </w:r>
      <w:r>
        <w:t>hese areas should leverage core competencies of the SOE faculty and channel their aspirations for transformational research and economic development of global, national, and state importance.</w:t>
      </w:r>
    </w:p>
    <w:p w14:paraId="5EB56874" w14:textId="510184B6" w:rsidR="00D70FC2" w:rsidRDefault="00D70FC2" w:rsidP="00D70FC2">
      <w:pPr>
        <w:pStyle w:val="ListBullet"/>
        <w:numPr>
          <w:ilvl w:val="1"/>
          <w:numId w:val="5"/>
        </w:numPr>
      </w:pPr>
      <w:r>
        <w:t xml:space="preserve">Chairs and Center Directors focus on retaining and rewarding faculty </w:t>
      </w:r>
      <w:r w:rsidR="007F7788">
        <w:t>s</w:t>
      </w:r>
      <w:r>
        <w:t>hould follow these and UNM’s guidelines with the goal being reward and recognition of high performers in order to continue to meet the critical needs of our students and engage in high impact research for the betterment of the School.</w:t>
      </w:r>
    </w:p>
    <w:p w14:paraId="70752386" w14:textId="77777777" w:rsidR="00D70FC2" w:rsidRDefault="00D70FC2" w:rsidP="00D70FC2">
      <w:pPr>
        <w:pStyle w:val="ListBullet"/>
        <w:numPr>
          <w:ilvl w:val="1"/>
          <w:numId w:val="5"/>
        </w:numPr>
      </w:pPr>
      <w:r>
        <w:t>Creativity and the exploitation of emerging trends in engineering education and research should a factor when considering all varieties of compensation mechanisms that will motivate our faculty and staff to continue to increase the visibility of the School.</w:t>
      </w:r>
    </w:p>
    <w:p w14:paraId="58E0AF68" w14:textId="77777777" w:rsidR="00D70FC2" w:rsidRDefault="00D70FC2" w:rsidP="00D70FC2">
      <w:pPr>
        <w:pStyle w:val="ListBullet"/>
        <w:numPr>
          <w:ilvl w:val="0"/>
          <w:numId w:val="0"/>
        </w:numPr>
      </w:pPr>
    </w:p>
    <w:p w14:paraId="3EB61FFE" w14:textId="60E7D7B5" w:rsidR="00D70FC2" w:rsidRDefault="00D70FC2" w:rsidP="00D70FC2">
      <w:pPr>
        <w:pStyle w:val="ListBullet"/>
        <w:numPr>
          <w:ilvl w:val="0"/>
          <w:numId w:val="0"/>
        </w:numPr>
      </w:pPr>
      <w:r>
        <w:t xml:space="preserve">The SOE Compensation Guidelines are a living document that are </w:t>
      </w:r>
      <w:r w:rsidR="003B2CDD">
        <w:t xml:space="preserve">intended </w:t>
      </w:r>
      <w:r>
        <w:t xml:space="preserve">to change as needed. They are meant to help Chairs and Center Directors to understand, in general terms, the parameters and processes involved in salary administration in the School. </w:t>
      </w:r>
    </w:p>
    <w:p w14:paraId="6BF62CBC" w14:textId="77777777" w:rsidR="00D70FC2" w:rsidRDefault="00D70FC2" w:rsidP="00D70FC2">
      <w:pPr>
        <w:pStyle w:val="ListBullet"/>
        <w:numPr>
          <w:ilvl w:val="0"/>
          <w:numId w:val="0"/>
        </w:numPr>
      </w:pPr>
    </w:p>
    <w:p w14:paraId="7BD2B837" w14:textId="5D819A30" w:rsidR="00D70FC2" w:rsidRDefault="00D70FC2" w:rsidP="00B13B8A">
      <w:pPr>
        <w:pStyle w:val="Heading1"/>
        <w:rPr>
          <w:rFonts w:asciiTheme="minorHAnsi" w:hAnsiTheme="minorHAnsi" w:cstheme="minorHAnsi"/>
          <w:u w:val="none"/>
        </w:rPr>
      </w:pPr>
      <w:r w:rsidRPr="00D70FC2">
        <w:rPr>
          <w:rFonts w:asciiTheme="minorHAnsi" w:hAnsiTheme="minorHAnsi" w:cstheme="minorHAnsi"/>
          <w:u w:val="none"/>
        </w:rPr>
        <w:t>Guiding Principles</w:t>
      </w:r>
    </w:p>
    <w:p w14:paraId="50050884" w14:textId="77777777" w:rsidR="00D50481" w:rsidRPr="00D50481" w:rsidRDefault="00D50481" w:rsidP="00D50481"/>
    <w:p w14:paraId="3FA71406" w14:textId="5EEAE556" w:rsidR="00D70FC2" w:rsidRDefault="00D70FC2" w:rsidP="00D70FC2">
      <w:pPr>
        <w:pStyle w:val="ListBullet"/>
        <w:numPr>
          <w:ilvl w:val="0"/>
          <w:numId w:val="0"/>
        </w:numPr>
      </w:pPr>
      <w:r>
        <w:t>These guidelines have been created in order to define the mechanisms needed to recognize outstanding performance, retention, equity, market increases and other salary administration issues for faculty in the School of Engineering. They apply to any unit under the level three organization code of ABK, which is School of Engineering. They are meant to be used in conjunction with the UNM Faculty Handbook, any and all applicable UNM Policies and Procedures, and local, state and federal laws and guidance around salary administration for public employees. No compensation adjustment may be made within the School without the approval of the Dean and the</w:t>
      </w:r>
      <w:r w:rsidR="007F7788">
        <w:t xml:space="preserve"> Provost</w:t>
      </w:r>
      <w:r>
        <w:t xml:space="preserve">. </w:t>
      </w:r>
    </w:p>
    <w:p w14:paraId="298FC497" w14:textId="77777777" w:rsidR="00D70FC2" w:rsidRPr="00D70FC2" w:rsidRDefault="00D70FC2"/>
    <w:p w14:paraId="0CE2A4A4" w14:textId="1E798D72" w:rsidR="00D70FC2" w:rsidRDefault="00D70FC2" w:rsidP="00B13B8A">
      <w:pPr>
        <w:pStyle w:val="Heading1"/>
        <w:numPr>
          <w:ilvl w:val="0"/>
          <w:numId w:val="14"/>
        </w:numPr>
        <w:rPr>
          <w:rFonts w:asciiTheme="minorHAnsi" w:hAnsiTheme="minorHAnsi" w:cstheme="minorHAnsi"/>
          <w:u w:val="none"/>
        </w:rPr>
      </w:pPr>
      <w:r w:rsidRPr="00D70FC2">
        <w:rPr>
          <w:rFonts w:asciiTheme="minorHAnsi" w:hAnsiTheme="minorHAnsi" w:cstheme="minorHAnsi"/>
          <w:u w:val="none"/>
        </w:rPr>
        <w:t xml:space="preserve">Faculty </w:t>
      </w:r>
      <w:r w:rsidR="00B13B8A">
        <w:rPr>
          <w:rFonts w:asciiTheme="minorHAnsi" w:hAnsiTheme="minorHAnsi" w:cstheme="minorHAnsi"/>
          <w:u w:val="none"/>
        </w:rPr>
        <w:t>Base Plus</w:t>
      </w:r>
      <w:r w:rsidRPr="00D70FC2">
        <w:rPr>
          <w:rFonts w:asciiTheme="minorHAnsi" w:hAnsiTheme="minorHAnsi" w:cstheme="minorHAnsi"/>
          <w:u w:val="none"/>
        </w:rPr>
        <w:t xml:space="preserve"> Compensation</w:t>
      </w:r>
    </w:p>
    <w:p w14:paraId="6070ABF4" w14:textId="77777777" w:rsidR="00D50481" w:rsidRPr="00D50481" w:rsidRDefault="00D50481" w:rsidP="00D50481"/>
    <w:p w14:paraId="6448A9CD" w14:textId="394B242E" w:rsidR="00E13A97" w:rsidRPr="00D70FC2" w:rsidRDefault="00C85681">
      <w:pPr>
        <w:rPr>
          <w:rFonts w:ascii="Times" w:hAnsi="Times" w:cs="Times"/>
          <w:sz w:val="20"/>
          <w:szCs w:val="20"/>
        </w:rPr>
      </w:pPr>
      <w:r w:rsidRPr="00D70FC2">
        <w:rPr>
          <w:rFonts w:ascii="Times" w:hAnsi="Times" w:cs="Times"/>
          <w:sz w:val="20"/>
          <w:szCs w:val="20"/>
        </w:rPr>
        <w:t xml:space="preserve">The University of New Mexico is a </w:t>
      </w:r>
      <w:r w:rsidR="00CF2CEE" w:rsidRPr="00D70FC2">
        <w:rPr>
          <w:rFonts w:ascii="Times" w:hAnsi="Times" w:cs="Times"/>
          <w:sz w:val="20"/>
          <w:szCs w:val="20"/>
        </w:rPr>
        <w:t xml:space="preserve">Carnegie </w:t>
      </w:r>
      <w:r w:rsidR="00750636" w:rsidRPr="00750636">
        <w:rPr>
          <w:rFonts w:ascii="Times" w:hAnsi="Times" w:cs="Times"/>
          <w:sz w:val="20"/>
          <w:szCs w:val="20"/>
        </w:rPr>
        <w:t>Doctoral Universities: Very High Research Activity</w:t>
      </w:r>
      <w:r w:rsidR="00750636">
        <w:rPr>
          <w:rFonts w:ascii="Times" w:hAnsi="Times" w:cs="Times"/>
          <w:sz w:val="20"/>
          <w:szCs w:val="20"/>
        </w:rPr>
        <w:t xml:space="preserve"> designated </w:t>
      </w:r>
      <w:r w:rsidR="00CF2CEE" w:rsidRPr="00D70FC2">
        <w:rPr>
          <w:rFonts w:ascii="Times" w:hAnsi="Times" w:cs="Times"/>
          <w:sz w:val="20"/>
          <w:szCs w:val="20"/>
        </w:rPr>
        <w:t>institution of higher education (the highest</w:t>
      </w:r>
      <w:r w:rsidR="005C0BB3" w:rsidRPr="00D70FC2">
        <w:rPr>
          <w:rFonts w:ascii="Times" w:hAnsi="Times" w:cs="Times"/>
          <w:sz w:val="20"/>
          <w:szCs w:val="20"/>
        </w:rPr>
        <w:t>-</w:t>
      </w:r>
      <w:r w:rsidR="00CF2CEE" w:rsidRPr="00D70FC2">
        <w:rPr>
          <w:rFonts w:ascii="Times" w:hAnsi="Times" w:cs="Times"/>
          <w:sz w:val="20"/>
          <w:szCs w:val="20"/>
        </w:rPr>
        <w:t>level Carnegie designation based on a number of factors, including the level of research funding)</w:t>
      </w:r>
      <w:r w:rsidRPr="00D70FC2">
        <w:rPr>
          <w:rFonts w:ascii="Times" w:hAnsi="Times" w:cs="Times"/>
          <w:sz w:val="20"/>
          <w:szCs w:val="20"/>
        </w:rPr>
        <w:t xml:space="preserve">, and as such, the faculty in the School of Engineering (SoE) are extremely research active. </w:t>
      </w:r>
      <w:r w:rsidR="00E13A97" w:rsidRPr="00D70FC2">
        <w:rPr>
          <w:rFonts w:ascii="Times" w:hAnsi="Times" w:cs="Times"/>
          <w:sz w:val="20"/>
          <w:szCs w:val="20"/>
        </w:rPr>
        <w:t>For those research active faculty</w:t>
      </w:r>
      <w:r w:rsidR="00E2271B" w:rsidRPr="00D70FC2">
        <w:rPr>
          <w:rFonts w:ascii="Times" w:hAnsi="Times" w:cs="Times"/>
          <w:sz w:val="20"/>
          <w:szCs w:val="20"/>
        </w:rPr>
        <w:t xml:space="preserve">, </w:t>
      </w:r>
      <w:r w:rsidR="00835159" w:rsidRPr="00D70FC2">
        <w:rPr>
          <w:rFonts w:ascii="Times" w:hAnsi="Times" w:cs="Times"/>
          <w:sz w:val="20"/>
          <w:szCs w:val="20"/>
        </w:rPr>
        <w:t>or faculty with equivalent non-</w:t>
      </w:r>
      <w:r w:rsidR="00D64BA5" w:rsidRPr="00D70FC2">
        <w:rPr>
          <w:rFonts w:ascii="Times" w:hAnsi="Times" w:cs="Times"/>
          <w:sz w:val="20"/>
          <w:szCs w:val="20"/>
        </w:rPr>
        <w:t>Instructional &amp; General (I&amp;G)</w:t>
      </w:r>
      <w:r w:rsidR="00835159" w:rsidRPr="00D70FC2">
        <w:rPr>
          <w:rFonts w:ascii="Times" w:hAnsi="Times" w:cs="Times"/>
          <w:sz w:val="20"/>
          <w:szCs w:val="20"/>
        </w:rPr>
        <w:t xml:space="preserve"> available funding</w:t>
      </w:r>
      <w:r w:rsidR="00E13A97" w:rsidRPr="00D70FC2">
        <w:rPr>
          <w:rFonts w:ascii="Times" w:hAnsi="Times" w:cs="Times"/>
          <w:sz w:val="20"/>
          <w:szCs w:val="20"/>
        </w:rPr>
        <w:t xml:space="preserve">, the </w:t>
      </w:r>
      <w:r w:rsidR="00B13B8A">
        <w:rPr>
          <w:rFonts w:ascii="Times" w:hAnsi="Times" w:cs="Times"/>
          <w:sz w:val="20"/>
          <w:szCs w:val="20"/>
        </w:rPr>
        <w:t>“Base Plus”</w:t>
      </w:r>
      <w:r w:rsidR="00E13A97" w:rsidRPr="00D70FC2">
        <w:rPr>
          <w:rFonts w:ascii="Times" w:hAnsi="Times" w:cs="Times"/>
          <w:sz w:val="20"/>
          <w:szCs w:val="20"/>
        </w:rPr>
        <w:t xml:space="preserve"> model has been created </w:t>
      </w:r>
      <w:r w:rsidR="005F1738">
        <w:rPr>
          <w:rFonts w:ascii="Times" w:hAnsi="Times" w:cs="Times"/>
          <w:sz w:val="20"/>
          <w:szCs w:val="20"/>
        </w:rPr>
        <w:t>to explore a flexible compensation strategy which will</w:t>
      </w:r>
      <w:r w:rsidR="00AD798D">
        <w:rPr>
          <w:rFonts w:ascii="Times" w:hAnsi="Times" w:cs="Times"/>
          <w:sz w:val="20"/>
          <w:szCs w:val="20"/>
        </w:rPr>
        <w:t xml:space="preserve"> </w:t>
      </w:r>
      <w:r w:rsidR="005307DF" w:rsidRPr="00D70FC2">
        <w:rPr>
          <w:rFonts w:ascii="Times" w:hAnsi="Times" w:cs="Times"/>
          <w:sz w:val="20"/>
          <w:szCs w:val="20"/>
        </w:rPr>
        <w:t xml:space="preserve">reward SoE faculty for productivity in all areas of our mission – education, research/scholarship/creative works, and service. The explicit link between performance and compensation is the most important goal of the compensation plan. </w:t>
      </w:r>
    </w:p>
    <w:p w14:paraId="52A6FA02" w14:textId="036B28CC" w:rsidR="00FD2471" w:rsidRPr="00D70FC2" w:rsidRDefault="00E97600">
      <w:pPr>
        <w:rPr>
          <w:rFonts w:ascii="Times" w:hAnsi="Times" w:cs="Times"/>
          <w:sz w:val="20"/>
          <w:szCs w:val="20"/>
        </w:rPr>
      </w:pPr>
      <w:r w:rsidRPr="00D70FC2">
        <w:rPr>
          <w:rFonts w:ascii="Times" w:hAnsi="Times" w:cs="Times"/>
          <w:b/>
          <w:sz w:val="20"/>
          <w:szCs w:val="20"/>
        </w:rPr>
        <w:t>Base Definition:</w:t>
      </w:r>
      <w:r w:rsidRPr="00D70FC2">
        <w:rPr>
          <w:rFonts w:ascii="Times" w:hAnsi="Times" w:cs="Times"/>
          <w:sz w:val="20"/>
          <w:szCs w:val="20"/>
        </w:rPr>
        <w:t xml:space="preserve"> For a full-time, 9-month </w:t>
      </w:r>
      <w:r w:rsidR="0079299D">
        <w:rPr>
          <w:rFonts w:ascii="Times" w:hAnsi="Times" w:cs="Times"/>
          <w:sz w:val="20"/>
          <w:szCs w:val="20"/>
        </w:rPr>
        <w:t xml:space="preserve">tenured or tenure-track </w:t>
      </w:r>
      <w:r w:rsidRPr="00D70FC2">
        <w:rPr>
          <w:rFonts w:ascii="Times" w:hAnsi="Times" w:cs="Times"/>
          <w:sz w:val="20"/>
          <w:szCs w:val="20"/>
        </w:rPr>
        <w:t>faculty member, this is the amount of your 100% contracted salary with the University of New Mexico.</w:t>
      </w:r>
    </w:p>
    <w:p w14:paraId="6AD20514" w14:textId="661A5E44" w:rsidR="00E13A97" w:rsidRPr="00D70FC2" w:rsidRDefault="00B13B8A">
      <w:pPr>
        <w:rPr>
          <w:rFonts w:ascii="Times" w:hAnsi="Times" w:cs="Times"/>
          <w:sz w:val="20"/>
          <w:szCs w:val="20"/>
        </w:rPr>
      </w:pPr>
      <w:proofErr w:type="gramStart"/>
      <w:r>
        <w:rPr>
          <w:rFonts w:ascii="Times" w:hAnsi="Times" w:cs="Times"/>
          <w:b/>
          <w:sz w:val="20"/>
          <w:szCs w:val="20"/>
        </w:rPr>
        <w:lastRenderedPageBreak/>
        <w:t>Plus</w:t>
      </w:r>
      <w:proofErr w:type="gramEnd"/>
      <w:r w:rsidR="00E13A97" w:rsidRPr="00D70FC2">
        <w:rPr>
          <w:rFonts w:ascii="Times" w:hAnsi="Times" w:cs="Times"/>
          <w:b/>
          <w:sz w:val="20"/>
          <w:szCs w:val="20"/>
        </w:rPr>
        <w:t xml:space="preserve"> Definition:</w:t>
      </w:r>
      <w:r w:rsidR="00E13A97" w:rsidRPr="00D70FC2">
        <w:rPr>
          <w:rFonts w:ascii="Times" w:hAnsi="Times" w:cs="Times"/>
          <w:sz w:val="20"/>
          <w:szCs w:val="20"/>
        </w:rPr>
        <w:t xml:space="preserve"> For a full-time</w:t>
      </w:r>
      <w:r w:rsidR="00823009" w:rsidRPr="00D70FC2">
        <w:rPr>
          <w:rFonts w:ascii="Times" w:hAnsi="Times" w:cs="Times"/>
          <w:sz w:val="20"/>
          <w:szCs w:val="20"/>
        </w:rPr>
        <w:t xml:space="preserve">, 9-month </w:t>
      </w:r>
      <w:r w:rsidR="00EE1268">
        <w:rPr>
          <w:rFonts w:ascii="Times" w:hAnsi="Times" w:cs="Times"/>
          <w:sz w:val="20"/>
          <w:szCs w:val="20"/>
        </w:rPr>
        <w:t>tenured or tenure-track</w:t>
      </w:r>
      <w:r w:rsidR="00EE1268" w:rsidRPr="00D70FC2">
        <w:rPr>
          <w:rFonts w:ascii="Times" w:hAnsi="Times" w:cs="Times"/>
          <w:sz w:val="20"/>
          <w:szCs w:val="20"/>
        </w:rPr>
        <w:t xml:space="preserve"> </w:t>
      </w:r>
      <w:r w:rsidR="00823009" w:rsidRPr="00D70FC2">
        <w:rPr>
          <w:rFonts w:ascii="Times" w:hAnsi="Times" w:cs="Times"/>
          <w:sz w:val="20"/>
          <w:szCs w:val="20"/>
        </w:rPr>
        <w:t>faculty member,</w:t>
      </w:r>
      <w:r w:rsidR="00ED3C5D">
        <w:rPr>
          <w:rFonts w:ascii="Times" w:hAnsi="Times" w:cs="Times"/>
          <w:sz w:val="20"/>
          <w:szCs w:val="20"/>
        </w:rPr>
        <w:t xml:space="preserve"> the amount of the</w:t>
      </w:r>
      <w:r w:rsidR="00E13A97" w:rsidRPr="00D70FC2">
        <w:rPr>
          <w:rFonts w:ascii="Times" w:hAnsi="Times" w:cs="Times"/>
          <w:sz w:val="20"/>
          <w:szCs w:val="20"/>
        </w:rPr>
        <w:t xml:space="preserve"> 100% I&amp;G base may be </w:t>
      </w:r>
      <w:r w:rsidR="00ED3C5D">
        <w:rPr>
          <w:rFonts w:ascii="Times" w:hAnsi="Times" w:cs="Times"/>
          <w:sz w:val="20"/>
          <w:szCs w:val="20"/>
        </w:rPr>
        <w:t xml:space="preserve">redefined as </w:t>
      </w:r>
      <w:r w:rsidR="00E13A97" w:rsidRPr="00D70FC2">
        <w:rPr>
          <w:rFonts w:ascii="Times" w:hAnsi="Times" w:cs="Times"/>
          <w:sz w:val="20"/>
          <w:szCs w:val="20"/>
        </w:rPr>
        <w:t xml:space="preserve"> 90%</w:t>
      </w:r>
      <w:r w:rsidR="00ED3C5D">
        <w:rPr>
          <w:rFonts w:ascii="Times" w:hAnsi="Times" w:cs="Times"/>
          <w:sz w:val="20"/>
          <w:szCs w:val="20"/>
        </w:rPr>
        <w:t xml:space="preserve"> of base</w:t>
      </w:r>
      <w:r w:rsidR="00E13A97" w:rsidRPr="00D70FC2">
        <w:rPr>
          <w:rFonts w:ascii="Times" w:hAnsi="Times" w:cs="Times"/>
          <w:sz w:val="20"/>
          <w:szCs w:val="20"/>
        </w:rPr>
        <w:t>, and an additional 10% compensation may be added back in from non-I&amp;G funding</w:t>
      </w:r>
      <w:r>
        <w:rPr>
          <w:rFonts w:ascii="Times" w:hAnsi="Times" w:cs="Times"/>
          <w:sz w:val="20"/>
          <w:szCs w:val="20"/>
        </w:rPr>
        <w:t>*</w:t>
      </w:r>
      <w:r w:rsidR="00E13A97" w:rsidRPr="00D70FC2">
        <w:rPr>
          <w:rFonts w:ascii="Times" w:hAnsi="Times" w:cs="Times"/>
          <w:sz w:val="20"/>
          <w:szCs w:val="20"/>
        </w:rPr>
        <w:t xml:space="preserve"> sources to comprise a new 100% base rate. </w:t>
      </w:r>
    </w:p>
    <w:p w14:paraId="1619AEC1" w14:textId="75A8CFB3" w:rsidR="00E13A97" w:rsidRPr="00D70FC2" w:rsidRDefault="00E13A97">
      <w:pPr>
        <w:rPr>
          <w:rFonts w:ascii="Times" w:hAnsi="Times" w:cs="Times"/>
          <w:sz w:val="20"/>
          <w:szCs w:val="20"/>
        </w:rPr>
      </w:pPr>
      <w:r w:rsidRPr="00D70FC2">
        <w:rPr>
          <w:rFonts w:ascii="Times" w:hAnsi="Times" w:cs="Times"/>
          <w:sz w:val="20"/>
          <w:szCs w:val="20"/>
        </w:rPr>
        <w:t>For example:</w:t>
      </w:r>
      <w:r w:rsidR="00ED3C5D">
        <w:rPr>
          <w:rStyle w:val="FootnoteReference"/>
          <w:rFonts w:ascii="Times" w:hAnsi="Times" w:cs="Times"/>
          <w:sz w:val="20"/>
          <w:szCs w:val="20"/>
        </w:rPr>
        <w:footnoteReference w:id="1"/>
      </w:r>
      <w:r w:rsidRPr="00D70FC2">
        <w:rPr>
          <w:rFonts w:ascii="Times" w:hAnsi="Times" w:cs="Times"/>
          <w:sz w:val="20"/>
          <w:szCs w:val="20"/>
        </w:rPr>
        <w:t xml:space="preserve"> </w:t>
      </w:r>
      <w:r w:rsidRPr="00D70FC2">
        <w:rPr>
          <w:rFonts w:ascii="Times" w:hAnsi="Times" w:cs="Times"/>
          <w:sz w:val="20"/>
          <w:szCs w:val="20"/>
        </w:rPr>
        <w:tab/>
        <w:t>$100,000 = Original I&amp;G base of 100%</w:t>
      </w:r>
      <w:r w:rsidR="00450242" w:rsidRPr="00D70FC2">
        <w:rPr>
          <w:rFonts w:ascii="Times" w:hAnsi="Times" w:cs="Times"/>
          <w:sz w:val="20"/>
          <w:szCs w:val="20"/>
        </w:rPr>
        <w:t xml:space="preserve"> (less any SAC)</w:t>
      </w:r>
    </w:p>
    <w:p w14:paraId="7251D789" w14:textId="77777777" w:rsidR="00E13A97" w:rsidRPr="00D70FC2" w:rsidRDefault="00E13A97">
      <w:pPr>
        <w:rPr>
          <w:rFonts w:ascii="Times" w:hAnsi="Times" w:cs="Times"/>
          <w:sz w:val="20"/>
          <w:szCs w:val="20"/>
        </w:rPr>
      </w:pPr>
      <w:r w:rsidRPr="00D70FC2">
        <w:rPr>
          <w:rFonts w:ascii="Times" w:hAnsi="Times" w:cs="Times"/>
          <w:sz w:val="20"/>
          <w:szCs w:val="20"/>
        </w:rPr>
        <w:tab/>
      </w:r>
      <w:r w:rsidRPr="00D70FC2">
        <w:rPr>
          <w:rFonts w:ascii="Times" w:hAnsi="Times" w:cs="Times"/>
          <w:sz w:val="20"/>
          <w:szCs w:val="20"/>
        </w:rPr>
        <w:tab/>
        <w:t>$100,000 = New I&amp;G base of 90%</w:t>
      </w:r>
    </w:p>
    <w:p w14:paraId="48C6902A" w14:textId="77777777" w:rsidR="00E13A97" w:rsidRPr="00D70FC2" w:rsidRDefault="00E13A97">
      <w:pPr>
        <w:rPr>
          <w:rFonts w:ascii="Times" w:hAnsi="Times" w:cs="Times"/>
          <w:sz w:val="20"/>
          <w:szCs w:val="20"/>
        </w:rPr>
      </w:pPr>
      <w:r w:rsidRPr="00D70FC2">
        <w:rPr>
          <w:rFonts w:ascii="Times" w:hAnsi="Times" w:cs="Times"/>
          <w:sz w:val="20"/>
          <w:szCs w:val="20"/>
        </w:rPr>
        <w:tab/>
      </w:r>
      <w:r w:rsidRPr="00D70FC2">
        <w:rPr>
          <w:rFonts w:ascii="Times" w:hAnsi="Times" w:cs="Times"/>
          <w:sz w:val="20"/>
          <w:szCs w:val="20"/>
        </w:rPr>
        <w:tab/>
        <w:t>$11,111 = Non I&amp;G</w:t>
      </w:r>
      <w:r w:rsidR="000254F7" w:rsidRPr="00D70FC2">
        <w:rPr>
          <w:rFonts w:ascii="Times" w:hAnsi="Times" w:cs="Times"/>
          <w:sz w:val="20"/>
          <w:szCs w:val="20"/>
        </w:rPr>
        <w:t xml:space="preserve">, or </w:t>
      </w:r>
      <w:r w:rsidRPr="00D70FC2">
        <w:rPr>
          <w:rFonts w:ascii="Times" w:hAnsi="Times" w:cs="Times"/>
          <w:sz w:val="20"/>
          <w:szCs w:val="20"/>
        </w:rPr>
        <w:t>Plus portion of 10%</w:t>
      </w:r>
    </w:p>
    <w:p w14:paraId="04957C98" w14:textId="70104C21" w:rsidR="00E13A97" w:rsidRDefault="00E13A97">
      <w:pPr>
        <w:rPr>
          <w:rFonts w:ascii="Times" w:hAnsi="Times" w:cs="Times"/>
          <w:sz w:val="20"/>
          <w:szCs w:val="20"/>
        </w:rPr>
      </w:pPr>
      <w:r w:rsidRPr="00D70FC2">
        <w:rPr>
          <w:rFonts w:ascii="Times" w:hAnsi="Times" w:cs="Times"/>
          <w:sz w:val="20"/>
          <w:szCs w:val="20"/>
        </w:rPr>
        <w:tab/>
      </w:r>
      <w:r w:rsidRPr="00D70FC2">
        <w:rPr>
          <w:rFonts w:ascii="Times" w:hAnsi="Times" w:cs="Times"/>
          <w:sz w:val="20"/>
          <w:szCs w:val="20"/>
        </w:rPr>
        <w:tab/>
        <w:t xml:space="preserve">$111,111 = New Base </w:t>
      </w:r>
      <w:r w:rsidR="007F7292" w:rsidRPr="00D70FC2">
        <w:rPr>
          <w:rFonts w:ascii="Times" w:hAnsi="Times" w:cs="Times"/>
          <w:sz w:val="20"/>
          <w:szCs w:val="20"/>
        </w:rPr>
        <w:t>Plus</w:t>
      </w:r>
      <w:r w:rsidRPr="00D70FC2">
        <w:rPr>
          <w:rFonts w:ascii="Times" w:hAnsi="Times" w:cs="Times"/>
          <w:sz w:val="20"/>
          <w:szCs w:val="20"/>
        </w:rPr>
        <w:t xml:space="preserve"> of 100%</w:t>
      </w:r>
    </w:p>
    <w:p w14:paraId="3C457038" w14:textId="4A969AB0" w:rsidR="00B13B8A" w:rsidRPr="00B13B8A" w:rsidRDefault="00B13B8A">
      <w:pPr>
        <w:rPr>
          <w:rFonts w:ascii="Times" w:hAnsi="Times" w:cs="Times"/>
          <w:i/>
          <w:sz w:val="20"/>
          <w:szCs w:val="20"/>
        </w:rPr>
      </w:pPr>
      <w:r>
        <w:rPr>
          <w:rFonts w:ascii="Times" w:hAnsi="Times" w:cs="Times"/>
          <w:i/>
          <w:sz w:val="20"/>
          <w:szCs w:val="20"/>
        </w:rPr>
        <w:t xml:space="preserve">* </w:t>
      </w:r>
      <w:r w:rsidRPr="00B13B8A">
        <w:rPr>
          <w:rFonts w:ascii="Times" w:hAnsi="Times" w:cs="Times"/>
          <w:i/>
          <w:sz w:val="20"/>
          <w:szCs w:val="20"/>
        </w:rPr>
        <w:t>Non-I&amp;G sources may include any restricted or unrestricted funds, excluding faculty start-up</w:t>
      </w:r>
      <w:r w:rsidR="00861A10">
        <w:rPr>
          <w:rFonts w:ascii="Times" w:hAnsi="Times" w:cs="Times"/>
          <w:i/>
          <w:sz w:val="20"/>
          <w:szCs w:val="20"/>
        </w:rPr>
        <w:t xml:space="preserve">, as long as any restricted funds are used in compliance with </w:t>
      </w:r>
      <w:r w:rsidR="00D0491A">
        <w:rPr>
          <w:rFonts w:ascii="Times" w:hAnsi="Times" w:cs="Times"/>
          <w:i/>
          <w:sz w:val="20"/>
          <w:szCs w:val="20"/>
        </w:rPr>
        <w:t xml:space="preserve">sponsoring guidelines, </w:t>
      </w:r>
      <w:r w:rsidR="00861A10">
        <w:rPr>
          <w:rFonts w:ascii="Times" w:hAnsi="Times" w:cs="Times"/>
          <w:i/>
          <w:sz w:val="20"/>
          <w:szCs w:val="20"/>
        </w:rPr>
        <w:t>contract and donor intent</w:t>
      </w:r>
      <w:r w:rsidRPr="00B13B8A">
        <w:rPr>
          <w:rFonts w:ascii="Times" w:hAnsi="Times" w:cs="Times"/>
          <w:i/>
          <w:sz w:val="20"/>
          <w:szCs w:val="20"/>
        </w:rPr>
        <w:t>.</w:t>
      </w:r>
    </w:p>
    <w:p w14:paraId="75D984D1" w14:textId="5CE7EC8D" w:rsidR="005307DF" w:rsidRPr="00D70FC2" w:rsidRDefault="00B13B8A">
      <w:pPr>
        <w:rPr>
          <w:rFonts w:ascii="Times" w:hAnsi="Times" w:cs="Times"/>
          <w:sz w:val="20"/>
          <w:szCs w:val="20"/>
        </w:rPr>
      </w:pPr>
      <w:r>
        <w:rPr>
          <w:rFonts w:ascii="Times" w:hAnsi="Times" w:cs="Times"/>
          <w:b/>
          <w:sz w:val="20"/>
          <w:szCs w:val="20"/>
        </w:rPr>
        <w:t>Base Plus</w:t>
      </w:r>
      <w:r w:rsidR="005307DF" w:rsidRPr="00D70FC2">
        <w:rPr>
          <w:rFonts w:ascii="Times" w:hAnsi="Times" w:cs="Times"/>
          <w:b/>
          <w:sz w:val="20"/>
          <w:szCs w:val="20"/>
        </w:rPr>
        <w:t xml:space="preserve"> </w:t>
      </w:r>
      <w:r w:rsidR="00450242" w:rsidRPr="00D70FC2">
        <w:rPr>
          <w:rFonts w:ascii="Times" w:hAnsi="Times" w:cs="Times"/>
          <w:b/>
          <w:sz w:val="20"/>
          <w:szCs w:val="20"/>
        </w:rPr>
        <w:t>Components</w:t>
      </w:r>
      <w:r w:rsidR="005307DF" w:rsidRPr="00D70FC2">
        <w:rPr>
          <w:rFonts w:ascii="Times" w:hAnsi="Times" w:cs="Times"/>
          <w:b/>
          <w:sz w:val="20"/>
          <w:szCs w:val="20"/>
        </w:rPr>
        <w:t>:</w:t>
      </w:r>
      <w:r w:rsidR="005307DF" w:rsidRPr="00D70FC2">
        <w:rPr>
          <w:rFonts w:ascii="Times" w:hAnsi="Times" w:cs="Times"/>
          <w:sz w:val="20"/>
          <w:szCs w:val="20"/>
        </w:rPr>
        <w:t xml:space="preserve"> </w:t>
      </w:r>
      <w:bookmarkStart w:id="0" w:name="_GoBack"/>
      <w:bookmarkEnd w:id="0"/>
    </w:p>
    <w:p w14:paraId="34C94F92" w14:textId="6C46E9EF" w:rsidR="00C85681" w:rsidRPr="00D70FC2" w:rsidRDefault="00A839C7" w:rsidP="003B5867">
      <w:pPr>
        <w:pStyle w:val="ListParagraph"/>
        <w:numPr>
          <w:ilvl w:val="0"/>
          <w:numId w:val="11"/>
        </w:numPr>
        <w:rPr>
          <w:rFonts w:ascii="Times" w:hAnsi="Times" w:cs="Times"/>
          <w:sz w:val="20"/>
          <w:szCs w:val="20"/>
        </w:rPr>
      </w:pPr>
      <w:r>
        <w:rPr>
          <w:rFonts w:ascii="Times" w:hAnsi="Times" w:cs="Times"/>
          <w:sz w:val="20"/>
          <w:szCs w:val="20"/>
        </w:rPr>
        <w:t>According to this proposal,</w:t>
      </w:r>
      <w:r w:rsidR="00CF2CEE" w:rsidRPr="00D70FC2">
        <w:rPr>
          <w:rFonts w:ascii="Times" w:hAnsi="Times" w:cs="Times"/>
          <w:sz w:val="20"/>
          <w:szCs w:val="20"/>
        </w:rPr>
        <w:t xml:space="preserve"> SoE faculty will be </w:t>
      </w:r>
      <w:r w:rsidR="00E97600" w:rsidRPr="00D70FC2">
        <w:rPr>
          <w:rFonts w:ascii="Times" w:hAnsi="Times" w:cs="Times"/>
          <w:sz w:val="20"/>
          <w:szCs w:val="20"/>
        </w:rPr>
        <w:t>able</w:t>
      </w:r>
      <w:r w:rsidR="00CF2CEE" w:rsidRPr="00D70FC2">
        <w:rPr>
          <w:rFonts w:ascii="Times" w:hAnsi="Times" w:cs="Times"/>
          <w:sz w:val="20"/>
          <w:szCs w:val="20"/>
        </w:rPr>
        <w:t xml:space="preserve"> to lower their I&amp;G base to 90% of their total compensation</w:t>
      </w:r>
      <w:r w:rsidR="00B13B8A">
        <w:rPr>
          <w:rFonts w:ascii="Times" w:hAnsi="Times" w:cs="Times"/>
          <w:sz w:val="20"/>
          <w:szCs w:val="20"/>
        </w:rPr>
        <w:t>, Plus add</w:t>
      </w:r>
      <w:r w:rsidR="00E97600" w:rsidRPr="00D70FC2">
        <w:rPr>
          <w:rFonts w:ascii="Times" w:hAnsi="Times" w:cs="Times"/>
          <w:sz w:val="20"/>
          <w:szCs w:val="20"/>
        </w:rPr>
        <w:t xml:space="preserve"> up to 10%</w:t>
      </w:r>
      <w:r w:rsidR="00CF2CEE" w:rsidRPr="00D70FC2">
        <w:rPr>
          <w:rFonts w:ascii="Times" w:hAnsi="Times" w:cs="Times"/>
          <w:sz w:val="20"/>
          <w:szCs w:val="20"/>
        </w:rPr>
        <w:t xml:space="preserve"> of their total 100% compensation from their research, endowed, or any other non-I&amp;G funds. </w:t>
      </w:r>
      <w:r w:rsidR="000C37C7" w:rsidRPr="00D70FC2">
        <w:rPr>
          <w:rFonts w:ascii="Times" w:hAnsi="Times" w:cs="Times"/>
          <w:sz w:val="20"/>
          <w:szCs w:val="20"/>
        </w:rPr>
        <w:t>Base</w:t>
      </w:r>
      <w:r w:rsidR="000254F7" w:rsidRPr="00D70FC2">
        <w:rPr>
          <w:rFonts w:ascii="Times" w:hAnsi="Times" w:cs="Times"/>
          <w:sz w:val="20"/>
          <w:szCs w:val="20"/>
        </w:rPr>
        <w:t xml:space="preserve"> reductions to 85% I&amp;G</w:t>
      </w:r>
      <w:r w:rsidR="00B13B8A">
        <w:rPr>
          <w:rFonts w:ascii="Times" w:hAnsi="Times" w:cs="Times"/>
          <w:sz w:val="20"/>
          <w:szCs w:val="20"/>
        </w:rPr>
        <w:t xml:space="preserve">, Plus </w:t>
      </w:r>
      <w:r w:rsidR="000254F7" w:rsidRPr="00D70FC2">
        <w:rPr>
          <w:rFonts w:ascii="Times" w:hAnsi="Times" w:cs="Times"/>
          <w:sz w:val="20"/>
          <w:szCs w:val="20"/>
        </w:rPr>
        <w:t xml:space="preserve">15% </w:t>
      </w:r>
      <w:r w:rsidR="00E97600" w:rsidRPr="00D70FC2">
        <w:rPr>
          <w:rFonts w:ascii="Times" w:hAnsi="Times" w:cs="Times"/>
          <w:sz w:val="20"/>
          <w:szCs w:val="20"/>
        </w:rPr>
        <w:t xml:space="preserve">from </w:t>
      </w:r>
      <w:r w:rsidR="000254F7" w:rsidRPr="00D70FC2">
        <w:rPr>
          <w:rFonts w:ascii="Times" w:hAnsi="Times" w:cs="Times"/>
          <w:sz w:val="20"/>
          <w:szCs w:val="20"/>
        </w:rPr>
        <w:t>non-I&amp;G funding will be allowed only on a case by case basis</w:t>
      </w:r>
      <w:r w:rsidR="00826B78" w:rsidRPr="00D70FC2">
        <w:rPr>
          <w:rFonts w:ascii="Times" w:hAnsi="Times" w:cs="Times"/>
          <w:sz w:val="20"/>
          <w:szCs w:val="20"/>
        </w:rPr>
        <w:t xml:space="preserve"> as approved by the Dean</w:t>
      </w:r>
      <w:r w:rsidR="000254F7" w:rsidRPr="00D70FC2">
        <w:rPr>
          <w:rFonts w:ascii="Times" w:hAnsi="Times" w:cs="Times"/>
          <w:sz w:val="20"/>
          <w:szCs w:val="20"/>
        </w:rPr>
        <w:t xml:space="preserve">. </w:t>
      </w:r>
      <w:r w:rsidR="00CF2CEE" w:rsidRPr="00D70FC2">
        <w:rPr>
          <w:rFonts w:ascii="Times" w:hAnsi="Times" w:cs="Times"/>
          <w:sz w:val="20"/>
          <w:szCs w:val="20"/>
        </w:rPr>
        <w:t xml:space="preserve">To be eligible for the </w:t>
      </w:r>
      <w:r w:rsidR="00B13B8A">
        <w:rPr>
          <w:rFonts w:ascii="Times" w:hAnsi="Times" w:cs="Times"/>
          <w:sz w:val="20"/>
          <w:szCs w:val="20"/>
        </w:rPr>
        <w:t>Base Plus</w:t>
      </w:r>
      <w:r w:rsidR="005307DF" w:rsidRPr="00D70FC2">
        <w:rPr>
          <w:rFonts w:ascii="Times" w:hAnsi="Times" w:cs="Times"/>
          <w:sz w:val="20"/>
          <w:szCs w:val="20"/>
        </w:rPr>
        <w:t xml:space="preserve"> </w:t>
      </w:r>
      <w:r w:rsidR="00CF2CEE" w:rsidRPr="00D70FC2">
        <w:rPr>
          <w:rFonts w:ascii="Times" w:hAnsi="Times" w:cs="Times"/>
          <w:sz w:val="20"/>
          <w:szCs w:val="20"/>
        </w:rPr>
        <w:t xml:space="preserve">compensation model, a faculty member must have enough </w:t>
      </w:r>
      <w:r w:rsidR="00B13B8A">
        <w:rPr>
          <w:rFonts w:ascii="Times" w:hAnsi="Times" w:cs="Times"/>
          <w:sz w:val="20"/>
          <w:szCs w:val="20"/>
        </w:rPr>
        <w:t>Plus</w:t>
      </w:r>
      <w:r w:rsidR="00CF2CEE" w:rsidRPr="00D70FC2">
        <w:rPr>
          <w:rFonts w:ascii="Times" w:hAnsi="Times" w:cs="Times"/>
          <w:sz w:val="20"/>
          <w:szCs w:val="20"/>
        </w:rPr>
        <w:t xml:space="preserve"> portion in non-I&amp;G funding to fund themselves for a minimum of one Academic Year (AY). </w:t>
      </w:r>
      <w:r w:rsidR="00ED3C5D">
        <w:rPr>
          <w:rFonts w:ascii="Times" w:hAnsi="Times" w:cs="Times"/>
          <w:sz w:val="20"/>
          <w:szCs w:val="20"/>
        </w:rPr>
        <w:t xml:space="preserve">More than 15% Plus funding will not be allowed except under extraordinary circumstances and with approval by the Dean and the Office of the Provost. </w:t>
      </w:r>
    </w:p>
    <w:p w14:paraId="29FE6171" w14:textId="59C7A7D0" w:rsidR="005307DF" w:rsidRPr="00D70FC2" w:rsidRDefault="005307DF" w:rsidP="003B5867">
      <w:pPr>
        <w:pStyle w:val="ListParagraph"/>
        <w:numPr>
          <w:ilvl w:val="0"/>
          <w:numId w:val="11"/>
        </w:numPr>
        <w:rPr>
          <w:rFonts w:ascii="Times" w:hAnsi="Times" w:cs="Times"/>
          <w:sz w:val="20"/>
          <w:szCs w:val="20"/>
        </w:rPr>
      </w:pPr>
      <w:r w:rsidRPr="00D70FC2">
        <w:rPr>
          <w:rFonts w:ascii="Times" w:hAnsi="Times" w:cs="Times"/>
          <w:sz w:val="20"/>
          <w:szCs w:val="20"/>
        </w:rPr>
        <w:t xml:space="preserve">Workload for SoE faculty participating in the </w:t>
      </w:r>
      <w:r w:rsidR="00582606">
        <w:rPr>
          <w:rFonts w:ascii="Times" w:hAnsi="Times" w:cs="Times"/>
          <w:sz w:val="20"/>
          <w:szCs w:val="20"/>
        </w:rPr>
        <w:t>Base Plus</w:t>
      </w:r>
      <w:r w:rsidRPr="00D70FC2">
        <w:rPr>
          <w:rFonts w:ascii="Times" w:hAnsi="Times" w:cs="Times"/>
          <w:sz w:val="20"/>
          <w:szCs w:val="20"/>
        </w:rPr>
        <w:t xml:space="preserve"> model </w:t>
      </w:r>
      <w:r w:rsidR="00450242" w:rsidRPr="00D70FC2">
        <w:rPr>
          <w:rFonts w:ascii="Times" w:hAnsi="Times" w:cs="Times"/>
          <w:sz w:val="20"/>
          <w:szCs w:val="20"/>
        </w:rPr>
        <w:t>is not reduced and is still covered by the SoE Academic Load Policy.</w:t>
      </w:r>
    </w:p>
    <w:p w14:paraId="1EECF7E1" w14:textId="20777C6A" w:rsidR="00450242" w:rsidRPr="00D70FC2" w:rsidRDefault="00B13B8A" w:rsidP="003B5867">
      <w:pPr>
        <w:pStyle w:val="ListParagraph"/>
        <w:numPr>
          <w:ilvl w:val="0"/>
          <w:numId w:val="11"/>
        </w:numPr>
        <w:rPr>
          <w:rFonts w:ascii="Times" w:hAnsi="Times" w:cs="Times"/>
          <w:sz w:val="20"/>
          <w:szCs w:val="20"/>
        </w:rPr>
      </w:pPr>
      <w:r>
        <w:rPr>
          <w:rFonts w:ascii="Times" w:hAnsi="Times" w:cs="Times"/>
          <w:sz w:val="20"/>
          <w:szCs w:val="20"/>
        </w:rPr>
        <w:t>Plus</w:t>
      </w:r>
      <w:r w:rsidR="00450242" w:rsidRPr="00D70FC2">
        <w:rPr>
          <w:rFonts w:ascii="Times" w:hAnsi="Times" w:cs="Times"/>
          <w:sz w:val="20"/>
          <w:szCs w:val="20"/>
        </w:rPr>
        <w:t xml:space="preserve"> salary components are not guaranteed and will terminate if non-I&amp;G funding </w:t>
      </w:r>
      <w:r w:rsidR="00823009" w:rsidRPr="00D70FC2">
        <w:rPr>
          <w:rFonts w:ascii="Times" w:hAnsi="Times" w:cs="Times"/>
          <w:sz w:val="20"/>
          <w:szCs w:val="20"/>
        </w:rPr>
        <w:t xml:space="preserve">becomes unavailable </w:t>
      </w:r>
      <w:r w:rsidR="00450242" w:rsidRPr="00D70FC2">
        <w:rPr>
          <w:rFonts w:ascii="Times" w:hAnsi="Times" w:cs="Times"/>
          <w:sz w:val="20"/>
          <w:szCs w:val="20"/>
        </w:rPr>
        <w:t>for any reason.</w:t>
      </w:r>
    </w:p>
    <w:p w14:paraId="66F42755" w14:textId="453B8A50" w:rsidR="00450242" w:rsidRPr="00D70FC2" w:rsidRDefault="00450242" w:rsidP="003B5867">
      <w:pPr>
        <w:pStyle w:val="ListParagraph"/>
        <w:numPr>
          <w:ilvl w:val="0"/>
          <w:numId w:val="11"/>
        </w:numPr>
        <w:rPr>
          <w:rFonts w:ascii="Times" w:hAnsi="Times" w:cs="Times"/>
          <w:sz w:val="20"/>
          <w:szCs w:val="20"/>
        </w:rPr>
      </w:pPr>
      <w:r w:rsidRPr="00D70FC2">
        <w:rPr>
          <w:rFonts w:ascii="Times" w:hAnsi="Times" w:cs="Times"/>
          <w:sz w:val="20"/>
          <w:szCs w:val="20"/>
        </w:rPr>
        <w:t xml:space="preserve">Faculty participating in the </w:t>
      </w:r>
      <w:r w:rsidR="00C55AF2">
        <w:rPr>
          <w:rFonts w:ascii="Times" w:hAnsi="Times" w:cs="Times"/>
          <w:sz w:val="20"/>
          <w:szCs w:val="20"/>
        </w:rPr>
        <w:t>Base Plus</w:t>
      </w:r>
      <w:r w:rsidRPr="00D70FC2">
        <w:rPr>
          <w:rFonts w:ascii="Times" w:hAnsi="Times" w:cs="Times"/>
          <w:sz w:val="20"/>
          <w:szCs w:val="20"/>
        </w:rPr>
        <w:t xml:space="preserve"> compensation model must continue to support graduate students via assistantships, tuition (including differential), </w:t>
      </w:r>
      <w:r w:rsidR="00FD2471" w:rsidRPr="00D70FC2">
        <w:rPr>
          <w:rFonts w:ascii="Times" w:hAnsi="Times" w:cs="Times"/>
          <w:sz w:val="20"/>
          <w:szCs w:val="20"/>
        </w:rPr>
        <w:t xml:space="preserve">and </w:t>
      </w:r>
      <w:r w:rsidRPr="00D70FC2">
        <w:rPr>
          <w:rFonts w:ascii="Times" w:hAnsi="Times" w:cs="Times"/>
          <w:sz w:val="20"/>
          <w:szCs w:val="20"/>
        </w:rPr>
        <w:t>fringe benefits</w:t>
      </w:r>
      <w:r w:rsidR="00D64BA5" w:rsidRPr="00D70FC2">
        <w:rPr>
          <w:rFonts w:ascii="Times" w:hAnsi="Times" w:cs="Times"/>
          <w:sz w:val="20"/>
          <w:szCs w:val="20"/>
        </w:rPr>
        <w:t xml:space="preserve"> at the level set by their Department Chair</w:t>
      </w:r>
      <w:r w:rsidR="00A311D7">
        <w:rPr>
          <w:rFonts w:ascii="Times" w:hAnsi="Times" w:cs="Times"/>
          <w:sz w:val="20"/>
          <w:szCs w:val="20"/>
        </w:rPr>
        <w:t xml:space="preserve"> in consultation with the SoE Dean</w:t>
      </w:r>
      <w:r w:rsidR="00D50481">
        <w:rPr>
          <w:rFonts w:ascii="Times" w:hAnsi="Times" w:cs="Times"/>
          <w:sz w:val="20"/>
          <w:szCs w:val="20"/>
        </w:rPr>
        <w:t xml:space="preserve">, as well as </w:t>
      </w:r>
      <w:r w:rsidR="00A311D7">
        <w:rPr>
          <w:rFonts w:ascii="Times" w:hAnsi="Times" w:cs="Times"/>
          <w:sz w:val="20"/>
          <w:szCs w:val="20"/>
        </w:rPr>
        <w:t>any support of F</w:t>
      </w:r>
      <w:r w:rsidR="00D50481">
        <w:rPr>
          <w:rFonts w:ascii="Times" w:hAnsi="Times" w:cs="Times"/>
          <w:sz w:val="20"/>
          <w:szCs w:val="20"/>
        </w:rPr>
        <w:t xml:space="preserve">ellows, Post-doctoral fellows, and </w:t>
      </w:r>
      <w:r w:rsidR="00A311D7">
        <w:rPr>
          <w:rFonts w:ascii="Times" w:hAnsi="Times" w:cs="Times"/>
          <w:sz w:val="20"/>
          <w:szCs w:val="20"/>
        </w:rPr>
        <w:t>similar positions required by the Department or School</w:t>
      </w:r>
      <w:r w:rsidR="00D50481">
        <w:rPr>
          <w:rFonts w:ascii="Times" w:hAnsi="Times" w:cs="Times"/>
          <w:sz w:val="20"/>
          <w:szCs w:val="20"/>
        </w:rPr>
        <w:t xml:space="preserve">. </w:t>
      </w:r>
    </w:p>
    <w:p w14:paraId="3F95E323" w14:textId="1D60FEB9" w:rsidR="00450242" w:rsidRPr="00D70FC2" w:rsidRDefault="00450242" w:rsidP="003B5867">
      <w:pPr>
        <w:pStyle w:val="ListParagraph"/>
        <w:numPr>
          <w:ilvl w:val="0"/>
          <w:numId w:val="11"/>
        </w:numPr>
        <w:rPr>
          <w:rFonts w:ascii="Times" w:hAnsi="Times" w:cs="Times"/>
          <w:sz w:val="20"/>
          <w:szCs w:val="20"/>
        </w:rPr>
      </w:pPr>
      <w:r w:rsidRPr="00D70FC2">
        <w:rPr>
          <w:rFonts w:ascii="Times" w:hAnsi="Times" w:cs="Times"/>
          <w:sz w:val="20"/>
          <w:szCs w:val="20"/>
        </w:rPr>
        <w:t xml:space="preserve">Faculty </w:t>
      </w:r>
      <w:r w:rsidR="00A839C7">
        <w:rPr>
          <w:rFonts w:ascii="Times" w:hAnsi="Times" w:cs="Times"/>
          <w:sz w:val="20"/>
          <w:szCs w:val="20"/>
        </w:rPr>
        <w:t xml:space="preserve">who </w:t>
      </w:r>
      <w:r w:rsidR="00751002">
        <w:rPr>
          <w:rFonts w:ascii="Times" w:hAnsi="Times" w:cs="Times"/>
          <w:sz w:val="20"/>
          <w:szCs w:val="20"/>
        </w:rPr>
        <w:t xml:space="preserve">have less than a </w:t>
      </w:r>
      <w:r w:rsidR="00A839C7">
        <w:rPr>
          <w:rFonts w:ascii="Times" w:hAnsi="Times" w:cs="Times"/>
          <w:sz w:val="20"/>
          <w:szCs w:val="20"/>
        </w:rPr>
        <w:t xml:space="preserve">“meets” in any category for two consecutive years on their annual performance review </w:t>
      </w:r>
      <w:r w:rsidR="00F104F5" w:rsidRPr="00D70FC2">
        <w:rPr>
          <w:rFonts w:ascii="Times" w:hAnsi="Times" w:cs="Times"/>
          <w:sz w:val="20"/>
          <w:szCs w:val="20"/>
        </w:rPr>
        <w:t xml:space="preserve">are not eligible to participate in </w:t>
      </w:r>
      <w:r w:rsidR="00C55AF2">
        <w:rPr>
          <w:rFonts w:ascii="Times" w:hAnsi="Times" w:cs="Times"/>
          <w:sz w:val="20"/>
          <w:szCs w:val="20"/>
        </w:rPr>
        <w:t>Base Plus</w:t>
      </w:r>
      <w:r w:rsidR="00F104F5" w:rsidRPr="00D70FC2">
        <w:rPr>
          <w:rFonts w:ascii="Times" w:hAnsi="Times" w:cs="Times"/>
          <w:sz w:val="20"/>
          <w:szCs w:val="20"/>
        </w:rPr>
        <w:t xml:space="preserve"> compensation. This should provide an incentive for faculty to maintain at least the standard expected level of productivity.</w:t>
      </w:r>
      <w:r w:rsidR="00F901CB" w:rsidRPr="00D70FC2">
        <w:rPr>
          <w:rFonts w:ascii="Times" w:hAnsi="Times" w:cs="Times"/>
          <w:sz w:val="20"/>
          <w:szCs w:val="20"/>
        </w:rPr>
        <w:t xml:space="preserve"> Faculty Reviews are covered in the Faculty Handbook, Section B.4.</w:t>
      </w:r>
    </w:p>
    <w:p w14:paraId="743787D5" w14:textId="392EF747" w:rsidR="00AC4698" w:rsidRPr="00D70FC2" w:rsidRDefault="00AC4698" w:rsidP="003B5867">
      <w:pPr>
        <w:pStyle w:val="ListParagraph"/>
        <w:numPr>
          <w:ilvl w:val="0"/>
          <w:numId w:val="11"/>
        </w:numPr>
        <w:rPr>
          <w:rFonts w:ascii="Times" w:hAnsi="Times" w:cs="Times"/>
          <w:sz w:val="20"/>
          <w:szCs w:val="20"/>
        </w:rPr>
      </w:pPr>
      <w:r w:rsidRPr="00D70FC2">
        <w:rPr>
          <w:rFonts w:ascii="Times" w:hAnsi="Times" w:cs="Times"/>
          <w:sz w:val="20"/>
          <w:szCs w:val="20"/>
        </w:rPr>
        <w:t xml:space="preserve">Retirement contributions and benefits will be calculated on the basis of the 100% compensation rate, or the </w:t>
      </w:r>
      <w:r w:rsidR="00826B78" w:rsidRPr="00D70FC2">
        <w:rPr>
          <w:rFonts w:ascii="Times" w:hAnsi="Times" w:cs="Times"/>
          <w:sz w:val="20"/>
          <w:szCs w:val="20"/>
        </w:rPr>
        <w:t xml:space="preserve">I&amp;G </w:t>
      </w:r>
      <w:r w:rsidRPr="00D70FC2">
        <w:rPr>
          <w:rFonts w:ascii="Times" w:hAnsi="Times" w:cs="Times"/>
          <w:sz w:val="20"/>
          <w:szCs w:val="20"/>
        </w:rPr>
        <w:t xml:space="preserve">Base and </w:t>
      </w:r>
      <w:r w:rsidR="00C55AF2">
        <w:rPr>
          <w:rFonts w:ascii="Times" w:hAnsi="Times" w:cs="Times"/>
          <w:sz w:val="20"/>
          <w:szCs w:val="20"/>
        </w:rPr>
        <w:t>Plus</w:t>
      </w:r>
      <w:r w:rsidRPr="00D70FC2">
        <w:rPr>
          <w:rFonts w:ascii="Times" w:hAnsi="Times" w:cs="Times"/>
          <w:sz w:val="20"/>
          <w:szCs w:val="20"/>
        </w:rPr>
        <w:t xml:space="preserve"> components.</w:t>
      </w:r>
    </w:p>
    <w:p w14:paraId="1162F995" w14:textId="7A2F79AE" w:rsidR="00FD2471" w:rsidRDefault="00AC4698" w:rsidP="003B5867">
      <w:pPr>
        <w:pStyle w:val="ListParagraph"/>
        <w:numPr>
          <w:ilvl w:val="0"/>
          <w:numId w:val="11"/>
        </w:numPr>
        <w:rPr>
          <w:rFonts w:ascii="Times" w:hAnsi="Times" w:cs="Times"/>
          <w:sz w:val="20"/>
          <w:szCs w:val="20"/>
        </w:rPr>
      </w:pPr>
      <w:r w:rsidRPr="00D70FC2">
        <w:rPr>
          <w:rFonts w:ascii="Times" w:hAnsi="Times" w:cs="Times"/>
          <w:sz w:val="20"/>
          <w:szCs w:val="20"/>
        </w:rPr>
        <w:t>For contract and grant proposals, salaries will be based on the 100% compensation rate which will be the I&amp;G Base and the</w:t>
      </w:r>
      <w:r w:rsidR="00FD2471" w:rsidRPr="00D70FC2">
        <w:rPr>
          <w:rFonts w:ascii="Times" w:hAnsi="Times" w:cs="Times"/>
          <w:sz w:val="20"/>
          <w:szCs w:val="20"/>
        </w:rPr>
        <w:t xml:space="preserve"> </w:t>
      </w:r>
      <w:r w:rsidR="00C277A1">
        <w:rPr>
          <w:rFonts w:ascii="Times" w:hAnsi="Times" w:cs="Times"/>
          <w:sz w:val="20"/>
          <w:szCs w:val="20"/>
        </w:rPr>
        <w:t xml:space="preserve">Plus </w:t>
      </w:r>
      <w:r w:rsidR="00FD2471" w:rsidRPr="00D70FC2">
        <w:rPr>
          <w:rFonts w:ascii="Times" w:hAnsi="Times" w:cs="Times"/>
          <w:sz w:val="20"/>
          <w:szCs w:val="20"/>
        </w:rPr>
        <w:t>compensation components.</w:t>
      </w:r>
    </w:p>
    <w:p w14:paraId="58DF6F00" w14:textId="64ED62FF" w:rsidR="00533BEC" w:rsidRDefault="00533BEC" w:rsidP="003B5867">
      <w:pPr>
        <w:pStyle w:val="ListParagraph"/>
        <w:numPr>
          <w:ilvl w:val="0"/>
          <w:numId w:val="11"/>
        </w:numPr>
        <w:rPr>
          <w:rFonts w:ascii="Times" w:hAnsi="Times" w:cs="Times"/>
          <w:sz w:val="20"/>
          <w:szCs w:val="20"/>
        </w:rPr>
      </w:pPr>
      <w:r>
        <w:rPr>
          <w:rFonts w:ascii="Times" w:hAnsi="Times" w:cs="Times"/>
          <w:sz w:val="20"/>
          <w:szCs w:val="20"/>
        </w:rPr>
        <w:t xml:space="preserve">Percentage raises that result from annual salary adjustments, counteroffers, retention offers, or merit increases will be calculated on the basis of the now-90% base (old 100% base), but will be cumulative. </w:t>
      </w:r>
    </w:p>
    <w:p w14:paraId="01FBC2E8" w14:textId="38782A27" w:rsidR="00533BEC" w:rsidRPr="00D70FC2" w:rsidRDefault="00533BEC" w:rsidP="003B5867">
      <w:pPr>
        <w:pStyle w:val="ListParagraph"/>
        <w:numPr>
          <w:ilvl w:val="0"/>
          <w:numId w:val="11"/>
        </w:numPr>
        <w:rPr>
          <w:rFonts w:ascii="Times" w:hAnsi="Times" w:cs="Times"/>
          <w:sz w:val="20"/>
          <w:szCs w:val="20"/>
        </w:rPr>
      </w:pPr>
      <w:r>
        <w:rPr>
          <w:rFonts w:ascii="Times" w:hAnsi="Times" w:cs="Times"/>
          <w:sz w:val="20"/>
          <w:szCs w:val="20"/>
        </w:rPr>
        <w:t>For faculty members who no longer have funding for the ‘Plus’ component of salary, their 100% base will re-adjust back to the old 100% base plus any annual, merit, or other base increases they have received (excluding the ‘Plus’ component).</w:t>
      </w:r>
    </w:p>
    <w:p w14:paraId="524B05BB" w14:textId="4F9BECBB" w:rsidR="00D64BA5" w:rsidRPr="00D70FC2" w:rsidRDefault="00D64BA5" w:rsidP="003B5867">
      <w:pPr>
        <w:pStyle w:val="ListParagraph"/>
        <w:numPr>
          <w:ilvl w:val="0"/>
          <w:numId w:val="11"/>
        </w:numPr>
        <w:rPr>
          <w:rFonts w:ascii="Times" w:hAnsi="Times" w:cs="Times"/>
          <w:sz w:val="20"/>
          <w:szCs w:val="20"/>
        </w:rPr>
      </w:pPr>
      <w:r w:rsidRPr="00D70FC2">
        <w:rPr>
          <w:rFonts w:ascii="Times" w:hAnsi="Times" w:cs="Times"/>
          <w:sz w:val="20"/>
          <w:szCs w:val="20"/>
        </w:rPr>
        <w:t xml:space="preserve">Research faculty are not I&amp;G funded and are not eligible for </w:t>
      </w:r>
      <w:r w:rsidR="00C55AF2">
        <w:rPr>
          <w:rFonts w:ascii="Times" w:hAnsi="Times" w:cs="Times"/>
          <w:sz w:val="20"/>
          <w:szCs w:val="20"/>
        </w:rPr>
        <w:t>Base Plus</w:t>
      </w:r>
      <w:r w:rsidRPr="00D70FC2">
        <w:rPr>
          <w:rFonts w:ascii="Times" w:hAnsi="Times" w:cs="Times"/>
          <w:sz w:val="20"/>
          <w:szCs w:val="20"/>
        </w:rPr>
        <w:t xml:space="preserve"> compensation.</w:t>
      </w:r>
    </w:p>
    <w:p w14:paraId="1D0D7EB5" w14:textId="77777777" w:rsidR="00FD2471" w:rsidRPr="00D70FC2" w:rsidRDefault="00FD2471" w:rsidP="00FD2471">
      <w:pPr>
        <w:pStyle w:val="ListParagraph"/>
        <w:rPr>
          <w:rFonts w:ascii="Times" w:hAnsi="Times" w:cs="Times"/>
          <w:sz w:val="20"/>
          <w:szCs w:val="20"/>
        </w:rPr>
      </w:pPr>
    </w:p>
    <w:p w14:paraId="55B50C3E" w14:textId="77777777" w:rsidR="00CF2CEE" w:rsidRPr="00D70FC2" w:rsidRDefault="00CF2CEE">
      <w:pPr>
        <w:rPr>
          <w:rFonts w:ascii="Times" w:hAnsi="Times" w:cs="Times"/>
          <w:b/>
          <w:sz w:val="20"/>
          <w:szCs w:val="20"/>
        </w:rPr>
      </w:pPr>
      <w:r w:rsidRPr="00D70FC2">
        <w:rPr>
          <w:rFonts w:ascii="Times" w:hAnsi="Times" w:cs="Times"/>
          <w:b/>
          <w:sz w:val="20"/>
          <w:szCs w:val="20"/>
        </w:rPr>
        <w:t>Process</w:t>
      </w:r>
      <w:r w:rsidR="00FD2471" w:rsidRPr="00D70FC2">
        <w:rPr>
          <w:rFonts w:ascii="Times" w:hAnsi="Times" w:cs="Times"/>
          <w:b/>
          <w:sz w:val="20"/>
          <w:szCs w:val="20"/>
        </w:rPr>
        <w:t xml:space="preserve"> for implementation</w:t>
      </w:r>
      <w:r w:rsidRPr="00D70FC2">
        <w:rPr>
          <w:rFonts w:ascii="Times" w:hAnsi="Times" w:cs="Times"/>
          <w:b/>
          <w:sz w:val="20"/>
          <w:szCs w:val="20"/>
        </w:rPr>
        <w:t>:</w:t>
      </w:r>
    </w:p>
    <w:p w14:paraId="1DA391AC" w14:textId="127A9420" w:rsidR="000E6EDA" w:rsidRPr="00D70FC2" w:rsidRDefault="00C277A1" w:rsidP="003B5867">
      <w:pPr>
        <w:pStyle w:val="ListParagraph"/>
        <w:numPr>
          <w:ilvl w:val="0"/>
          <w:numId w:val="12"/>
        </w:numPr>
        <w:rPr>
          <w:rFonts w:ascii="Times" w:hAnsi="Times" w:cs="Times"/>
          <w:sz w:val="20"/>
          <w:szCs w:val="20"/>
        </w:rPr>
      </w:pPr>
      <w:r>
        <w:rPr>
          <w:rFonts w:ascii="Times" w:hAnsi="Times" w:cs="Times"/>
          <w:sz w:val="20"/>
          <w:szCs w:val="20"/>
        </w:rPr>
        <w:t>A</w:t>
      </w:r>
      <w:r w:rsidR="000E6EDA" w:rsidRPr="00D70FC2">
        <w:rPr>
          <w:rFonts w:ascii="Times" w:hAnsi="Times" w:cs="Times"/>
          <w:sz w:val="20"/>
          <w:szCs w:val="20"/>
        </w:rPr>
        <w:t xml:space="preserve">ll </w:t>
      </w:r>
      <w:r w:rsidR="00C55AF2">
        <w:rPr>
          <w:rFonts w:ascii="Times" w:hAnsi="Times" w:cs="Times"/>
          <w:sz w:val="20"/>
          <w:szCs w:val="20"/>
        </w:rPr>
        <w:t>Base Plus</w:t>
      </w:r>
      <w:r w:rsidR="000E6EDA" w:rsidRPr="00D70FC2">
        <w:rPr>
          <w:rFonts w:ascii="Times" w:hAnsi="Times" w:cs="Times"/>
          <w:sz w:val="20"/>
          <w:szCs w:val="20"/>
        </w:rPr>
        <w:t xml:space="preserve"> discussions must happen </w:t>
      </w:r>
      <w:r w:rsidR="00265F47" w:rsidRPr="00D70FC2">
        <w:rPr>
          <w:rFonts w:ascii="Times" w:hAnsi="Times" w:cs="Times"/>
          <w:sz w:val="20"/>
          <w:szCs w:val="20"/>
        </w:rPr>
        <w:t>at budget time</w:t>
      </w:r>
      <w:r w:rsidR="00B91E30" w:rsidRPr="00D70FC2">
        <w:rPr>
          <w:rFonts w:ascii="Times" w:hAnsi="Times" w:cs="Times"/>
          <w:sz w:val="20"/>
          <w:szCs w:val="20"/>
        </w:rPr>
        <w:t xml:space="preserve">, which is March of each year, </w:t>
      </w:r>
      <w:r w:rsidR="002F7F8E" w:rsidRPr="00D70FC2">
        <w:rPr>
          <w:rFonts w:ascii="Times" w:hAnsi="Times" w:cs="Times"/>
          <w:sz w:val="20"/>
          <w:szCs w:val="20"/>
        </w:rPr>
        <w:t>and</w:t>
      </w:r>
      <w:r w:rsidR="00B91E30" w:rsidRPr="00D70FC2">
        <w:rPr>
          <w:rFonts w:ascii="Times" w:hAnsi="Times" w:cs="Times"/>
          <w:sz w:val="20"/>
          <w:szCs w:val="20"/>
        </w:rPr>
        <w:t xml:space="preserve"> be incorporated into annual </w:t>
      </w:r>
      <w:r w:rsidR="002F7F8E" w:rsidRPr="00D70FC2">
        <w:rPr>
          <w:rFonts w:ascii="Times" w:hAnsi="Times" w:cs="Times"/>
          <w:sz w:val="20"/>
          <w:szCs w:val="20"/>
        </w:rPr>
        <w:t xml:space="preserve">departmental </w:t>
      </w:r>
      <w:r w:rsidR="00B91E30" w:rsidRPr="00D70FC2">
        <w:rPr>
          <w:rFonts w:ascii="Times" w:hAnsi="Times" w:cs="Times"/>
          <w:sz w:val="20"/>
          <w:szCs w:val="20"/>
        </w:rPr>
        <w:t>budgets</w:t>
      </w:r>
      <w:r w:rsidR="002F7F8E" w:rsidRPr="00D70FC2">
        <w:rPr>
          <w:rFonts w:ascii="Times" w:hAnsi="Times" w:cs="Times"/>
          <w:sz w:val="20"/>
          <w:szCs w:val="20"/>
        </w:rPr>
        <w:t xml:space="preserve"> and salary planner</w:t>
      </w:r>
      <w:r w:rsidR="00B91E30" w:rsidRPr="00D70FC2">
        <w:rPr>
          <w:rFonts w:ascii="Times" w:hAnsi="Times" w:cs="Times"/>
          <w:sz w:val="20"/>
          <w:szCs w:val="20"/>
        </w:rPr>
        <w:t>.</w:t>
      </w:r>
    </w:p>
    <w:p w14:paraId="27184396" w14:textId="6B82F1FA" w:rsidR="00CF2CEE" w:rsidRPr="00D70FC2" w:rsidRDefault="005B1137" w:rsidP="003B5867">
      <w:pPr>
        <w:pStyle w:val="ListParagraph"/>
        <w:numPr>
          <w:ilvl w:val="0"/>
          <w:numId w:val="12"/>
        </w:numPr>
        <w:rPr>
          <w:rFonts w:ascii="Times" w:hAnsi="Times" w:cs="Times"/>
          <w:sz w:val="20"/>
          <w:szCs w:val="20"/>
        </w:rPr>
      </w:pPr>
      <w:r>
        <w:rPr>
          <w:rFonts w:ascii="Times" w:hAnsi="Times" w:cs="Times"/>
          <w:sz w:val="20"/>
          <w:szCs w:val="20"/>
        </w:rPr>
        <w:lastRenderedPageBreak/>
        <w:t xml:space="preserve">For </w:t>
      </w:r>
      <w:r w:rsidR="00CF2CEE" w:rsidRPr="00D70FC2">
        <w:rPr>
          <w:rFonts w:ascii="Times" w:hAnsi="Times" w:cs="Times"/>
          <w:sz w:val="20"/>
          <w:szCs w:val="20"/>
        </w:rPr>
        <w:t xml:space="preserve">eligible </w:t>
      </w:r>
      <w:r>
        <w:rPr>
          <w:rFonts w:ascii="Times" w:hAnsi="Times" w:cs="Times"/>
          <w:sz w:val="20"/>
          <w:szCs w:val="20"/>
        </w:rPr>
        <w:t xml:space="preserve">faculty </w:t>
      </w:r>
      <w:r w:rsidR="00CF2CEE" w:rsidRPr="00D70FC2">
        <w:rPr>
          <w:rFonts w:ascii="Times" w:hAnsi="Times" w:cs="Times"/>
          <w:sz w:val="20"/>
          <w:szCs w:val="20"/>
        </w:rPr>
        <w:t xml:space="preserve">to participate in the SoE </w:t>
      </w:r>
      <w:r w:rsidR="00C55AF2">
        <w:rPr>
          <w:rFonts w:ascii="Times" w:hAnsi="Times" w:cs="Times"/>
          <w:sz w:val="20"/>
          <w:szCs w:val="20"/>
        </w:rPr>
        <w:t>Base Plus</w:t>
      </w:r>
      <w:r w:rsidR="00A46651" w:rsidRPr="00D70FC2">
        <w:rPr>
          <w:rFonts w:ascii="Times" w:hAnsi="Times" w:cs="Times"/>
          <w:sz w:val="20"/>
          <w:szCs w:val="20"/>
        </w:rPr>
        <w:t xml:space="preserve"> </w:t>
      </w:r>
      <w:r w:rsidR="00CF2CEE" w:rsidRPr="00D70FC2">
        <w:rPr>
          <w:rFonts w:ascii="Times" w:hAnsi="Times" w:cs="Times"/>
          <w:sz w:val="20"/>
          <w:szCs w:val="20"/>
        </w:rPr>
        <w:t>compensation model, the first step is to discuss</w:t>
      </w:r>
      <w:r w:rsidR="00826B78" w:rsidRPr="00D70FC2">
        <w:rPr>
          <w:rFonts w:ascii="Times" w:hAnsi="Times" w:cs="Times"/>
          <w:sz w:val="20"/>
          <w:szCs w:val="20"/>
        </w:rPr>
        <w:t xml:space="preserve"> participation</w:t>
      </w:r>
      <w:r w:rsidR="00CF2CEE" w:rsidRPr="00D70FC2">
        <w:rPr>
          <w:rFonts w:ascii="Times" w:hAnsi="Times" w:cs="Times"/>
          <w:sz w:val="20"/>
          <w:szCs w:val="20"/>
        </w:rPr>
        <w:t xml:space="preserve"> with your Department Chair. </w:t>
      </w:r>
    </w:p>
    <w:p w14:paraId="68E58BA2" w14:textId="1557CAB6" w:rsidR="000254F7" w:rsidRPr="00D70FC2" w:rsidRDefault="005B1137" w:rsidP="003B5867">
      <w:pPr>
        <w:pStyle w:val="ListParagraph"/>
        <w:numPr>
          <w:ilvl w:val="1"/>
          <w:numId w:val="12"/>
        </w:numPr>
        <w:rPr>
          <w:rFonts w:ascii="Times" w:hAnsi="Times" w:cs="Times"/>
          <w:sz w:val="20"/>
          <w:szCs w:val="20"/>
        </w:rPr>
      </w:pPr>
      <w:r>
        <w:rPr>
          <w:rFonts w:ascii="Times" w:hAnsi="Times" w:cs="Times"/>
          <w:sz w:val="20"/>
          <w:szCs w:val="20"/>
        </w:rPr>
        <w:t>Faculty must b</w:t>
      </w:r>
      <w:r w:rsidR="000254F7" w:rsidRPr="00D70FC2">
        <w:rPr>
          <w:rFonts w:ascii="Times" w:hAnsi="Times" w:cs="Times"/>
          <w:sz w:val="20"/>
          <w:szCs w:val="20"/>
        </w:rPr>
        <w:t xml:space="preserve">ring evidence of available non-I&amp;G funding for the </w:t>
      </w:r>
      <w:r w:rsidR="00C55AF2">
        <w:rPr>
          <w:rFonts w:ascii="Times" w:hAnsi="Times" w:cs="Times"/>
          <w:sz w:val="20"/>
          <w:szCs w:val="20"/>
        </w:rPr>
        <w:t>Plus</w:t>
      </w:r>
      <w:r w:rsidR="000254F7" w:rsidRPr="00D70FC2">
        <w:rPr>
          <w:rFonts w:ascii="Times" w:hAnsi="Times" w:cs="Times"/>
          <w:sz w:val="20"/>
          <w:szCs w:val="20"/>
        </w:rPr>
        <w:t xml:space="preserve"> portion</w:t>
      </w:r>
      <w:r>
        <w:rPr>
          <w:rFonts w:ascii="Times" w:hAnsi="Times" w:cs="Times"/>
          <w:sz w:val="20"/>
          <w:szCs w:val="20"/>
        </w:rPr>
        <w:t xml:space="preserve"> of their</w:t>
      </w:r>
      <w:r w:rsidR="000254F7" w:rsidRPr="00D70FC2">
        <w:rPr>
          <w:rFonts w:ascii="Times" w:hAnsi="Times" w:cs="Times"/>
          <w:sz w:val="20"/>
          <w:szCs w:val="20"/>
        </w:rPr>
        <w:t xml:space="preserve"> compensation to </w:t>
      </w:r>
      <w:r>
        <w:rPr>
          <w:rFonts w:ascii="Times" w:hAnsi="Times" w:cs="Times"/>
          <w:sz w:val="20"/>
          <w:szCs w:val="20"/>
        </w:rPr>
        <w:t>the</w:t>
      </w:r>
      <w:r w:rsidR="000254F7" w:rsidRPr="00D70FC2">
        <w:rPr>
          <w:rFonts w:ascii="Times" w:hAnsi="Times" w:cs="Times"/>
          <w:sz w:val="20"/>
          <w:szCs w:val="20"/>
        </w:rPr>
        <w:t xml:space="preserve"> </w:t>
      </w:r>
      <w:r w:rsidR="00826B78" w:rsidRPr="00D70FC2">
        <w:rPr>
          <w:rFonts w:ascii="Times" w:hAnsi="Times" w:cs="Times"/>
          <w:sz w:val="20"/>
          <w:szCs w:val="20"/>
        </w:rPr>
        <w:t xml:space="preserve">meeting with </w:t>
      </w:r>
      <w:r>
        <w:rPr>
          <w:rFonts w:ascii="Times" w:hAnsi="Times" w:cs="Times"/>
          <w:sz w:val="20"/>
          <w:szCs w:val="20"/>
        </w:rPr>
        <w:t>the</w:t>
      </w:r>
      <w:r w:rsidR="00826B78" w:rsidRPr="00D70FC2">
        <w:rPr>
          <w:rFonts w:ascii="Times" w:hAnsi="Times" w:cs="Times"/>
          <w:sz w:val="20"/>
          <w:szCs w:val="20"/>
        </w:rPr>
        <w:t xml:space="preserve"> </w:t>
      </w:r>
      <w:r w:rsidR="000254F7" w:rsidRPr="00D70FC2">
        <w:rPr>
          <w:rFonts w:ascii="Times" w:hAnsi="Times" w:cs="Times"/>
          <w:sz w:val="20"/>
          <w:szCs w:val="20"/>
        </w:rPr>
        <w:t xml:space="preserve">Chair. </w:t>
      </w:r>
      <w:r>
        <w:rPr>
          <w:rFonts w:ascii="Times" w:hAnsi="Times" w:cs="Times"/>
          <w:sz w:val="20"/>
          <w:szCs w:val="20"/>
        </w:rPr>
        <w:t>This can be requested f</w:t>
      </w:r>
      <w:r w:rsidR="000254F7" w:rsidRPr="00D70FC2">
        <w:rPr>
          <w:rFonts w:ascii="Times" w:hAnsi="Times" w:cs="Times"/>
          <w:sz w:val="20"/>
          <w:szCs w:val="20"/>
        </w:rPr>
        <w:t>rom your Departmental Accountant.</w:t>
      </w:r>
    </w:p>
    <w:p w14:paraId="492AC441" w14:textId="61C016A0" w:rsidR="000254F7" w:rsidRPr="00D70FC2" w:rsidRDefault="005B1137" w:rsidP="003B5867">
      <w:pPr>
        <w:pStyle w:val="ListParagraph"/>
        <w:numPr>
          <w:ilvl w:val="1"/>
          <w:numId w:val="12"/>
        </w:numPr>
        <w:rPr>
          <w:rFonts w:ascii="Times" w:hAnsi="Times" w:cs="Times"/>
          <w:sz w:val="20"/>
          <w:szCs w:val="20"/>
        </w:rPr>
      </w:pPr>
      <w:r>
        <w:rPr>
          <w:rFonts w:ascii="Times" w:hAnsi="Times" w:cs="Times"/>
          <w:sz w:val="20"/>
          <w:szCs w:val="20"/>
        </w:rPr>
        <w:t>The faculty</w:t>
      </w:r>
      <w:r w:rsidR="000254F7" w:rsidRPr="00D70FC2">
        <w:rPr>
          <w:rFonts w:ascii="Times" w:hAnsi="Times" w:cs="Times"/>
          <w:sz w:val="20"/>
          <w:szCs w:val="20"/>
        </w:rPr>
        <w:t xml:space="preserve"> non-I&amp;G Plus portion of compensation </w:t>
      </w:r>
      <w:r w:rsidR="00533BEC">
        <w:rPr>
          <w:rFonts w:ascii="Times" w:hAnsi="Times" w:cs="Times"/>
          <w:sz w:val="20"/>
          <w:szCs w:val="20"/>
        </w:rPr>
        <w:t xml:space="preserve">must </w:t>
      </w:r>
      <w:r w:rsidR="000254F7" w:rsidRPr="00D70FC2">
        <w:rPr>
          <w:rFonts w:ascii="Times" w:hAnsi="Times" w:cs="Times"/>
          <w:sz w:val="20"/>
          <w:szCs w:val="20"/>
        </w:rPr>
        <w:t xml:space="preserve">be enough to support </w:t>
      </w:r>
      <w:r w:rsidR="000E6EDA" w:rsidRPr="00D70FC2">
        <w:rPr>
          <w:rFonts w:ascii="Times" w:hAnsi="Times" w:cs="Times"/>
          <w:sz w:val="20"/>
          <w:szCs w:val="20"/>
        </w:rPr>
        <w:t>you for a minimum of one academic year.</w:t>
      </w:r>
    </w:p>
    <w:p w14:paraId="75066128" w14:textId="70D3B468" w:rsidR="00A839C7" w:rsidRPr="00A839C7" w:rsidRDefault="000254F7" w:rsidP="00A839C7">
      <w:pPr>
        <w:pStyle w:val="ListParagraph"/>
        <w:numPr>
          <w:ilvl w:val="0"/>
          <w:numId w:val="12"/>
        </w:numPr>
        <w:rPr>
          <w:rFonts w:ascii="Times" w:hAnsi="Times" w:cs="Times"/>
          <w:sz w:val="20"/>
          <w:szCs w:val="20"/>
        </w:rPr>
      </w:pPr>
      <w:r w:rsidRPr="00D70FC2">
        <w:rPr>
          <w:rFonts w:ascii="Times" w:hAnsi="Times" w:cs="Times"/>
          <w:sz w:val="20"/>
          <w:szCs w:val="20"/>
        </w:rPr>
        <w:t xml:space="preserve">If </w:t>
      </w:r>
      <w:r w:rsidR="005B1137">
        <w:rPr>
          <w:rFonts w:ascii="Times" w:hAnsi="Times" w:cs="Times"/>
          <w:sz w:val="20"/>
          <w:szCs w:val="20"/>
        </w:rPr>
        <w:t>the</w:t>
      </w:r>
      <w:r w:rsidRPr="00D70FC2">
        <w:rPr>
          <w:rFonts w:ascii="Times" w:hAnsi="Times" w:cs="Times"/>
          <w:sz w:val="20"/>
          <w:szCs w:val="20"/>
        </w:rPr>
        <w:t xml:space="preserve"> Department Chair does not </w:t>
      </w:r>
      <w:r w:rsidR="005B1137">
        <w:rPr>
          <w:rFonts w:ascii="Times" w:hAnsi="Times" w:cs="Times"/>
          <w:sz w:val="20"/>
          <w:szCs w:val="20"/>
        </w:rPr>
        <w:t xml:space="preserve">approve </w:t>
      </w:r>
      <w:r w:rsidRPr="00D70FC2">
        <w:rPr>
          <w:rFonts w:ascii="Times" w:hAnsi="Times" w:cs="Times"/>
          <w:sz w:val="20"/>
          <w:szCs w:val="20"/>
        </w:rPr>
        <w:t>participat</w:t>
      </w:r>
      <w:r w:rsidR="005B1137">
        <w:rPr>
          <w:rFonts w:ascii="Times" w:hAnsi="Times" w:cs="Times"/>
          <w:sz w:val="20"/>
          <w:szCs w:val="20"/>
        </w:rPr>
        <w:t>ion</w:t>
      </w:r>
      <w:r w:rsidRPr="00D70FC2">
        <w:rPr>
          <w:rFonts w:ascii="Times" w:hAnsi="Times" w:cs="Times"/>
          <w:sz w:val="20"/>
          <w:szCs w:val="20"/>
        </w:rPr>
        <w:t xml:space="preserve"> in the </w:t>
      </w:r>
      <w:r w:rsidR="00C55AF2">
        <w:rPr>
          <w:rFonts w:ascii="Times" w:hAnsi="Times" w:cs="Times"/>
          <w:sz w:val="20"/>
          <w:szCs w:val="20"/>
        </w:rPr>
        <w:t>Base Plus</w:t>
      </w:r>
      <w:r w:rsidRPr="00D70FC2">
        <w:rPr>
          <w:rFonts w:ascii="Times" w:hAnsi="Times" w:cs="Times"/>
          <w:sz w:val="20"/>
          <w:szCs w:val="20"/>
        </w:rPr>
        <w:t xml:space="preserve"> plan at this time, </w:t>
      </w:r>
      <w:r w:rsidR="00B91E30" w:rsidRPr="00D70FC2">
        <w:rPr>
          <w:rFonts w:ascii="Times" w:hAnsi="Times" w:cs="Times"/>
          <w:sz w:val="20"/>
          <w:szCs w:val="20"/>
        </w:rPr>
        <w:t xml:space="preserve">they will follow-up in writing with </w:t>
      </w:r>
      <w:r w:rsidR="005B1137">
        <w:rPr>
          <w:rFonts w:ascii="Times" w:hAnsi="Times" w:cs="Times"/>
          <w:sz w:val="20"/>
          <w:szCs w:val="20"/>
        </w:rPr>
        <w:t>the faculty member</w:t>
      </w:r>
      <w:r w:rsidR="00B91E30" w:rsidRPr="00D70FC2">
        <w:rPr>
          <w:rFonts w:ascii="Times" w:hAnsi="Times" w:cs="Times"/>
          <w:sz w:val="20"/>
          <w:szCs w:val="20"/>
        </w:rPr>
        <w:t xml:space="preserve"> via email about </w:t>
      </w:r>
      <w:r w:rsidR="005B1137">
        <w:rPr>
          <w:rFonts w:ascii="Times" w:hAnsi="Times" w:cs="Times"/>
          <w:sz w:val="20"/>
          <w:szCs w:val="20"/>
        </w:rPr>
        <w:t>the</w:t>
      </w:r>
      <w:r w:rsidR="00B91E30" w:rsidRPr="00D70FC2">
        <w:rPr>
          <w:rFonts w:ascii="Times" w:hAnsi="Times" w:cs="Times"/>
          <w:sz w:val="20"/>
          <w:szCs w:val="20"/>
        </w:rPr>
        <w:t xml:space="preserve"> decision. If they do </w:t>
      </w:r>
      <w:r w:rsidR="005B1137">
        <w:rPr>
          <w:rFonts w:ascii="Times" w:hAnsi="Times" w:cs="Times"/>
          <w:sz w:val="20"/>
          <w:szCs w:val="20"/>
        </w:rPr>
        <w:t xml:space="preserve">approve </w:t>
      </w:r>
      <w:r w:rsidR="00B91E30" w:rsidRPr="00D70FC2">
        <w:rPr>
          <w:rFonts w:ascii="Times" w:hAnsi="Times" w:cs="Times"/>
          <w:sz w:val="20"/>
          <w:szCs w:val="20"/>
        </w:rPr>
        <w:t>participat</w:t>
      </w:r>
      <w:r w:rsidR="005B1137">
        <w:rPr>
          <w:rFonts w:ascii="Times" w:hAnsi="Times" w:cs="Times"/>
          <w:sz w:val="20"/>
          <w:szCs w:val="20"/>
        </w:rPr>
        <w:t>ion</w:t>
      </w:r>
      <w:r w:rsidR="00B91E30" w:rsidRPr="00D70FC2">
        <w:rPr>
          <w:rFonts w:ascii="Times" w:hAnsi="Times" w:cs="Times"/>
          <w:sz w:val="20"/>
          <w:szCs w:val="20"/>
        </w:rPr>
        <w:t>, they will notify their Departmental Accountant and Department Administrator</w:t>
      </w:r>
      <w:r w:rsidR="00826B78" w:rsidRPr="00D70FC2">
        <w:rPr>
          <w:rFonts w:ascii="Times" w:hAnsi="Times" w:cs="Times"/>
          <w:sz w:val="20"/>
          <w:szCs w:val="20"/>
        </w:rPr>
        <w:t xml:space="preserve"> to begin the </w:t>
      </w:r>
      <w:r w:rsidR="005B1137">
        <w:rPr>
          <w:rFonts w:ascii="Times" w:hAnsi="Times" w:cs="Times"/>
          <w:sz w:val="20"/>
          <w:szCs w:val="20"/>
        </w:rPr>
        <w:t xml:space="preserve">compensation adjustment </w:t>
      </w:r>
      <w:r w:rsidR="00826B78" w:rsidRPr="00D70FC2">
        <w:rPr>
          <w:rFonts w:ascii="Times" w:hAnsi="Times" w:cs="Times"/>
          <w:sz w:val="20"/>
          <w:szCs w:val="20"/>
        </w:rPr>
        <w:t>process</w:t>
      </w:r>
      <w:r w:rsidR="00B91E30" w:rsidRPr="00D70FC2">
        <w:rPr>
          <w:rFonts w:ascii="Times" w:hAnsi="Times" w:cs="Times"/>
          <w:sz w:val="20"/>
          <w:szCs w:val="20"/>
        </w:rPr>
        <w:t>.</w:t>
      </w:r>
    </w:p>
    <w:p w14:paraId="45208502" w14:textId="039140B5" w:rsidR="00B91E30" w:rsidRPr="00D70FC2" w:rsidRDefault="005B1137" w:rsidP="003B5867">
      <w:pPr>
        <w:pStyle w:val="ListParagraph"/>
        <w:numPr>
          <w:ilvl w:val="1"/>
          <w:numId w:val="12"/>
        </w:numPr>
        <w:rPr>
          <w:rFonts w:ascii="Times" w:hAnsi="Times" w:cs="Times"/>
          <w:sz w:val="20"/>
          <w:szCs w:val="20"/>
        </w:rPr>
      </w:pPr>
      <w:r>
        <w:rPr>
          <w:rFonts w:ascii="Times" w:hAnsi="Times" w:cs="Times"/>
          <w:sz w:val="20"/>
          <w:szCs w:val="20"/>
        </w:rPr>
        <w:t xml:space="preserve">The faculty member’s </w:t>
      </w:r>
      <w:r w:rsidR="00B91E30" w:rsidRPr="00D70FC2">
        <w:rPr>
          <w:rFonts w:ascii="Times" w:hAnsi="Times" w:cs="Times"/>
          <w:sz w:val="20"/>
          <w:szCs w:val="20"/>
        </w:rPr>
        <w:t xml:space="preserve">Department will submit the appropriate form </w:t>
      </w:r>
      <w:r w:rsidR="00133CBD">
        <w:rPr>
          <w:rFonts w:ascii="Times" w:hAnsi="Times" w:cs="Times"/>
          <w:sz w:val="20"/>
          <w:szCs w:val="20"/>
        </w:rPr>
        <w:t xml:space="preserve">and offer letter </w:t>
      </w:r>
      <w:r w:rsidR="00B91E30" w:rsidRPr="00D70FC2">
        <w:rPr>
          <w:rFonts w:ascii="Times" w:hAnsi="Times" w:cs="Times"/>
          <w:sz w:val="20"/>
          <w:szCs w:val="20"/>
        </w:rPr>
        <w:t xml:space="preserve">for </w:t>
      </w:r>
      <w:r>
        <w:rPr>
          <w:rFonts w:ascii="Times" w:hAnsi="Times" w:cs="Times"/>
          <w:sz w:val="20"/>
          <w:szCs w:val="20"/>
        </w:rPr>
        <w:t>the</w:t>
      </w:r>
      <w:r w:rsidR="00B91E30" w:rsidRPr="00D70FC2">
        <w:rPr>
          <w:rFonts w:ascii="Times" w:hAnsi="Times" w:cs="Times"/>
          <w:sz w:val="20"/>
          <w:szCs w:val="20"/>
        </w:rPr>
        <w:t xml:space="preserve"> change to the Dean’s office, and upon approval, to the Office of Faculty Affairs and Services for processing.</w:t>
      </w:r>
      <w:r w:rsidR="00826B78" w:rsidRPr="00D70FC2">
        <w:rPr>
          <w:rFonts w:ascii="Times" w:hAnsi="Times" w:cs="Times"/>
          <w:sz w:val="20"/>
          <w:szCs w:val="20"/>
        </w:rPr>
        <w:t xml:space="preserve"> </w:t>
      </w:r>
    </w:p>
    <w:p w14:paraId="0B9B7146" w14:textId="0153D4B3" w:rsidR="00E2271B" w:rsidRDefault="00133CBD" w:rsidP="003B5867">
      <w:pPr>
        <w:pStyle w:val="ListParagraph"/>
        <w:numPr>
          <w:ilvl w:val="1"/>
          <w:numId w:val="12"/>
        </w:numPr>
        <w:rPr>
          <w:rFonts w:ascii="Times" w:hAnsi="Times" w:cs="Times"/>
          <w:sz w:val="20"/>
          <w:szCs w:val="20"/>
        </w:rPr>
      </w:pPr>
      <w:r>
        <w:rPr>
          <w:rFonts w:ascii="Times" w:hAnsi="Times" w:cs="Times"/>
          <w:sz w:val="20"/>
          <w:szCs w:val="20"/>
        </w:rPr>
        <w:t>T</w:t>
      </w:r>
      <w:r w:rsidR="005B1137">
        <w:rPr>
          <w:rFonts w:ascii="Times" w:hAnsi="Times" w:cs="Times"/>
          <w:sz w:val="20"/>
          <w:szCs w:val="20"/>
        </w:rPr>
        <w:t>he</w:t>
      </w:r>
      <w:r w:rsidR="00826B78" w:rsidRPr="00D70FC2">
        <w:rPr>
          <w:rFonts w:ascii="Times" w:hAnsi="Times" w:cs="Times"/>
          <w:sz w:val="20"/>
          <w:szCs w:val="20"/>
        </w:rPr>
        <w:t xml:space="preserve"> Department will </w:t>
      </w:r>
      <w:r w:rsidR="00E2271B" w:rsidRPr="00D70FC2">
        <w:rPr>
          <w:rFonts w:ascii="Times" w:hAnsi="Times" w:cs="Times"/>
          <w:sz w:val="20"/>
          <w:szCs w:val="20"/>
        </w:rPr>
        <w:t xml:space="preserve">update </w:t>
      </w:r>
      <w:r w:rsidR="005B1137">
        <w:rPr>
          <w:rFonts w:ascii="Times" w:hAnsi="Times" w:cs="Times"/>
          <w:sz w:val="20"/>
          <w:szCs w:val="20"/>
        </w:rPr>
        <w:t>the faculty member’s</w:t>
      </w:r>
      <w:r w:rsidR="00E2271B" w:rsidRPr="00D70FC2">
        <w:rPr>
          <w:rFonts w:ascii="Times" w:hAnsi="Times" w:cs="Times"/>
          <w:sz w:val="20"/>
          <w:szCs w:val="20"/>
        </w:rPr>
        <w:t xml:space="preserve"> </w:t>
      </w:r>
      <w:r>
        <w:rPr>
          <w:rFonts w:ascii="Times" w:hAnsi="Times" w:cs="Times"/>
          <w:sz w:val="20"/>
          <w:szCs w:val="20"/>
        </w:rPr>
        <w:t xml:space="preserve">Base Plus </w:t>
      </w:r>
      <w:r w:rsidR="00E2271B" w:rsidRPr="00D70FC2">
        <w:rPr>
          <w:rFonts w:ascii="Times" w:hAnsi="Times" w:cs="Times"/>
          <w:sz w:val="20"/>
          <w:szCs w:val="20"/>
        </w:rPr>
        <w:t>salary distribution</w:t>
      </w:r>
      <w:r w:rsidR="005B1137">
        <w:rPr>
          <w:rFonts w:ascii="Times" w:hAnsi="Times" w:cs="Times"/>
          <w:sz w:val="20"/>
          <w:szCs w:val="20"/>
        </w:rPr>
        <w:t xml:space="preserve"> </w:t>
      </w:r>
      <w:r w:rsidR="00E2271B" w:rsidRPr="00D70FC2">
        <w:rPr>
          <w:rFonts w:ascii="Times" w:hAnsi="Times" w:cs="Times"/>
          <w:sz w:val="20"/>
          <w:szCs w:val="20"/>
        </w:rPr>
        <w:t>during budget season, which is March of each year.</w:t>
      </w:r>
    </w:p>
    <w:p w14:paraId="56D8B0A3" w14:textId="21A4918C" w:rsidR="00A839C7" w:rsidRPr="00D70FC2" w:rsidRDefault="00A839C7" w:rsidP="003B5867">
      <w:pPr>
        <w:pStyle w:val="ListParagraph"/>
        <w:numPr>
          <w:ilvl w:val="1"/>
          <w:numId w:val="12"/>
        </w:numPr>
        <w:rPr>
          <w:rFonts w:ascii="Times" w:hAnsi="Times" w:cs="Times"/>
          <w:sz w:val="20"/>
          <w:szCs w:val="20"/>
        </w:rPr>
      </w:pPr>
      <w:r>
        <w:rPr>
          <w:rFonts w:ascii="Times" w:hAnsi="Times" w:cs="Times"/>
          <w:sz w:val="20"/>
          <w:szCs w:val="20"/>
        </w:rPr>
        <w:t>Faculty denied participation by their Department Chair may appeal to the SOE Dean.</w:t>
      </w:r>
    </w:p>
    <w:p w14:paraId="65555236" w14:textId="36712052" w:rsidR="00FD2471" w:rsidRPr="00D70FC2" w:rsidRDefault="00FD2471" w:rsidP="00136F47">
      <w:pPr>
        <w:pStyle w:val="ListParagraph"/>
        <w:numPr>
          <w:ilvl w:val="1"/>
          <w:numId w:val="12"/>
        </w:numPr>
        <w:rPr>
          <w:rFonts w:ascii="Times" w:hAnsi="Times" w:cs="Times"/>
          <w:sz w:val="20"/>
          <w:szCs w:val="20"/>
        </w:rPr>
      </w:pPr>
      <w:r w:rsidRPr="00D70FC2">
        <w:rPr>
          <w:rFonts w:ascii="Times" w:hAnsi="Times" w:cs="Times"/>
          <w:sz w:val="20"/>
          <w:szCs w:val="20"/>
        </w:rPr>
        <w:t xml:space="preserve">New 9-month faculty hires </w:t>
      </w:r>
      <w:r w:rsidR="001C0E4D" w:rsidRPr="00D70FC2">
        <w:rPr>
          <w:rFonts w:ascii="Times" w:hAnsi="Times" w:cs="Times"/>
          <w:sz w:val="20"/>
          <w:szCs w:val="20"/>
        </w:rPr>
        <w:t>may</w:t>
      </w:r>
      <w:r w:rsidR="005B1137">
        <w:rPr>
          <w:rFonts w:ascii="Times" w:hAnsi="Times" w:cs="Times"/>
          <w:sz w:val="20"/>
          <w:szCs w:val="20"/>
        </w:rPr>
        <w:t xml:space="preserve"> elect</w:t>
      </w:r>
      <w:r w:rsidR="001C0E4D" w:rsidRPr="00D70FC2">
        <w:rPr>
          <w:rFonts w:ascii="Times" w:hAnsi="Times" w:cs="Times"/>
          <w:sz w:val="20"/>
          <w:szCs w:val="20"/>
        </w:rPr>
        <w:t xml:space="preserve"> </w:t>
      </w:r>
      <w:r w:rsidR="000A73F2">
        <w:rPr>
          <w:rFonts w:ascii="Times" w:hAnsi="Times" w:cs="Times"/>
          <w:sz w:val="20"/>
          <w:szCs w:val="20"/>
        </w:rPr>
        <w:t xml:space="preserve">to </w:t>
      </w:r>
      <w:r w:rsidR="001C0E4D" w:rsidRPr="00D70FC2">
        <w:rPr>
          <w:rFonts w:ascii="Times" w:hAnsi="Times" w:cs="Times"/>
          <w:sz w:val="20"/>
          <w:szCs w:val="20"/>
        </w:rPr>
        <w:t>participate immediately.</w:t>
      </w:r>
    </w:p>
    <w:p w14:paraId="153FBBE9" w14:textId="34342F2A" w:rsidR="002F7F8E" w:rsidRDefault="000A73F2" w:rsidP="002F7F8E">
      <w:pPr>
        <w:rPr>
          <w:rFonts w:ascii="Times" w:hAnsi="Times" w:cs="Times"/>
          <w:sz w:val="20"/>
          <w:szCs w:val="20"/>
        </w:rPr>
      </w:pPr>
      <w:r w:rsidRPr="000A73F2">
        <w:rPr>
          <w:rFonts w:ascii="Times" w:hAnsi="Times" w:cs="Times"/>
          <w:sz w:val="20"/>
          <w:szCs w:val="20"/>
        </w:rPr>
        <w:t>The</w:t>
      </w:r>
      <w:r w:rsidR="002B6147">
        <w:rPr>
          <w:rFonts w:ascii="Times" w:hAnsi="Times" w:cs="Times"/>
          <w:sz w:val="20"/>
          <w:szCs w:val="20"/>
        </w:rPr>
        <w:t>se guidelines</w:t>
      </w:r>
      <w:r w:rsidRPr="000A73F2">
        <w:rPr>
          <w:rFonts w:ascii="Times" w:hAnsi="Times" w:cs="Times"/>
          <w:sz w:val="20"/>
          <w:szCs w:val="20"/>
        </w:rPr>
        <w:t xml:space="preserve"> have been developed in dialogue with the Office of the Provost, and any future changes will be vetted</w:t>
      </w:r>
      <w:r>
        <w:rPr>
          <w:rFonts w:ascii="Times" w:hAnsi="Times" w:cs="Times"/>
          <w:sz w:val="20"/>
          <w:szCs w:val="20"/>
        </w:rPr>
        <w:t xml:space="preserve"> with the Office of the Provost prior to implementation.</w:t>
      </w:r>
    </w:p>
    <w:sectPr w:rsidR="002F7F8E">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EBB78" w16cex:dateUtc="2021-03-31T15:12:00Z"/>
  <w16cex:commentExtensible w16cex:durableId="240EBB96" w16cex:dateUtc="2021-03-31T15:12:00Z"/>
  <w16cex:commentExtensible w16cex:durableId="240EBBA7" w16cex:dateUtc="2021-03-31T15:13:00Z"/>
  <w16cex:commentExtensible w16cex:durableId="240EBBBD" w16cex:dateUtc="2021-03-31T15:13:00Z"/>
  <w16cex:commentExtensible w16cex:durableId="240EBBDC" w16cex:dateUtc="2021-03-31T15:14:00Z"/>
  <w16cex:commentExtensible w16cex:durableId="240EBBFA" w16cex:dateUtc="2021-03-31T15:14:00Z"/>
  <w16cex:commentExtensible w16cex:durableId="240EBC16" w16cex:dateUtc="2021-03-31T15:15:00Z"/>
  <w16cex:commentExtensible w16cex:durableId="240EBC2B" w16cex:dateUtc="2021-03-31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042F6" w14:textId="77777777" w:rsidR="00153734" w:rsidRDefault="00153734" w:rsidP="001605F1">
      <w:pPr>
        <w:spacing w:after="0" w:line="240" w:lineRule="auto"/>
      </w:pPr>
      <w:r>
        <w:separator/>
      </w:r>
    </w:p>
  </w:endnote>
  <w:endnote w:type="continuationSeparator" w:id="0">
    <w:p w14:paraId="23C4AF8A" w14:textId="77777777" w:rsidR="00153734" w:rsidRDefault="00153734" w:rsidP="0016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844511"/>
      <w:docPartObj>
        <w:docPartGallery w:val="Page Numbers (Bottom of Page)"/>
        <w:docPartUnique/>
      </w:docPartObj>
    </w:sdtPr>
    <w:sdtEndPr>
      <w:rPr>
        <w:noProof/>
      </w:rPr>
    </w:sdtEndPr>
    <w:sdtContent>
      <w:p w14:paraId="55FBD919" w14:textId="42408B4F" w:rsidR="001605F1" w:rsidRDefault="001605F1">
        <w:pPr>
          <w:pStyle w:val="Footer"/>
          <w:jc w:val="center"/>
        </w:pPr>
        <w:r>
          <w:fldChar w:fldCharType="begin"/>
        </w:r>
        <w:r>
          <w:instrText xml:space="preserve"> PAGE   \* MERGEFORMAT </w:instrText>
        </w:r>
        <w:r>
          <w:fldChar w:fldCharType="separate"/>
        </w:r>
        <w:r w:rsidR="00F0371F">
          <w:rPr>
            <w:noProof/>
          </w:rPr>
          <w:t>1</w:t>
        </w:r>
        <w:r>
          <w:rPr>
            <w:noProof/>
          </w:rPr>
          <w:fldChar w:fldCharType="end"/>
        </w:r>
      </w:p>
    </w:sdtContent>
  </w:sdt>
  <w:p w14:paraId="323E15F7" w14:textId="77777777" w:rsidR="001605F1" w:rsidRDefault="00160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0AC1" w14:textId="77777777" w:rsidR="00153734" w:rsidRDefault="00153734" w:rsidP="001605F1">
      <w:pPr>
        <w:spacing w:after="0" w:line="240" w:lineRule="auto"/>
      </w:pPr>
      <w:r>
        <w:separator/>
      </w:r>
    </w:p>
  </w:footnote>
  <w:footnote w:type="continuationSeparator" w:id="0">
    <w:p w14:paraId="7C88B66F" w14:textId="77777777" w:rsidR="00153734" w:rsidRDefault="00153734" w:rsidP="001605F1">
      <w:pPr>
        <w:spacing w:after="0" w:line="240" w:lineRule="auto"/>
      </w:pPr>
      <w:r>
        <w:continuationSeparator/>
      </w:r>
    </w:p>
  </w:footnote>
  <w:footnote w:id="1">
    <w:p w14:paraId="6834EF26" w14:textId="2D5F5B96" w:rsidR="00ED3C5D" w:rsidRDefault="00ED3C5D">
      <w:pPr>
        <w:pStyle w:val="FootnoteText"/>
      </w:pPr>
      <w:r>
        <w:rPr>
          <w:rStyle w:val="FootnoteReference"/>
        </w:rPr>
        <w:footnoteRef/>
      </w:r>
      <w:r>
        <w:t xml:space="preserve"> </w:t>
      </w:r>
      <w:r w:rsidRPr="003C579C">
        <w:rPr>
          <w:sz w:val="18"/>
          <w:szCs w:val="18"/>
        </w:rPr>
        <w:t xml:space="preserve">Note that the arithmetic here is simple but not obvious at first glance: In re-setting the base, the calculation looks like this: .90 x N = B so N=B/.90   wherein B=old base </w:t>
      </w:r>
      <w:r w:rsidR="007524E7">
        <w:rPr>
          <w:sz w:val="18"/>
          <w:szCs w:val="18"/>
        </w:rPr>
        <w:t>and</w:t>
      </w:r>
      <w:r w:rsidRPr="003C579C">
        <w:rPr>
          <w:sz w:val="18"/>
          <w:szCs w:val="18"/>
        </w:rPr>
        <w:t xml:space="preserve"> N=new base. Thus the numbers in the example given.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F068" w14:textId="77777777" w:rsidR="00362E4C" w:rsidRDefault="00362E4C" w:rsidP="00362E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9C63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68566B"/>
    <w:multiLevelType w:val="multilevel"/>
    <w:tmpl w:val="0A7CB5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0132E2B"/>
    <w:multiLevelType w:val="hybridMultilevel"/>
    <w:tmpl w:val="CBBA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34104"/>
    <w:multiLevelType w:val="hybridMultilevel"/>
    <w:tmpl w:val="B494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F7F3C"/>
    <w:multiLevelType w:val="hybridMultilevel"/>
    <w:tmpl w:val="A8321DE4"/>
    <w:lvl w:ilvl="0" w:tplc="1160E47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47A3A"/>
    <w:multiLevelType w:val="multilevel"/>
    <w:tmpl w:val="B71C2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C4F0BE4"/>
    <w:multiLevelType w:val="hybridMultilevel"/>
    <w:tmpl w:val="E62A6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D2FE3"/>
    <w:multiLevelType w:val="multilevel"/>
    <w:tmpl w:val="B71C2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6E477FA"/>
    <w:multiLevelType w:val="multilevel"/>
    <w:tmpl w:val="B71C2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2F12D61"/>
    <w:multiLevelType w:val="hybridMultilevel"/>
    <w:tmpl w:val="F7200E2E"/>
    <w:lvl w:ilvl="0" w:tplc="59C417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D2F68"/>
    <w:multiLevelType w:val="hybridMultilevel"/>
    <w:tmpl w:val="EA8A6D30"/>
    <w:lvl w:ilvl="0" w:tplc="1160E4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65B7A"/>
    <w:multiLevelType w:val="multilevel"/>
    <w:tmpl w:val="B71C2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AFE2701"/>
    <w:multiLevelType w:val="multilevel"/>
    <w:tmpl w:val="B71C2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F5359F0"/>
    <w:multiLevelType w:val="hybridMultilevel"/>
    <w:tmpl w:val="73A6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3"/>
  </w:num>
  <w:num w:numId="8">
    <w:abstractNumId w:val="13"/>
  </w:num>
  <w:num w:numId="9">
    <w:abstractNumId w:val="6"/>
  </w:num>
  <w:num w:numId="10">
    <w:abstractNumId w:val="7"/>
  </w:num>
  <w:num w:numId="11">
    <w:abstractNumId w:val="11"/>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0E"/>
    <w:rsid w:val="00001464"/>
    <w:rsid w:val="000254F7"/>
    <w:rsid w:val="000329A8"/>
    <w:rsid w:val="000734A1"/>
    <w:rsid w:val="000A73F2"/>
    <w:rsid w:val="000C37C7"/>
    <w:rsid w:val="000D77DF"/>
    <w:rsid w:val="000E6EDA"/>
    <w:rsid w:val="00104396"/>
    <w:rsid w:val="0011714A"/>
    <w:rsid w:val="00133CBD"/>
    <w:rsid w:val="00136F47"/>
    <w:rsid w:val="00137739"/>
    <w:rsid w:val="001467A9"/>
    <w:rsid w:val="00153734"/>
    <w:rsid w:val="001605F1"/>
    <w:rsid w:val="001B0E0D"/>
    <w:rsid w:val="001C0E4D"/>
    <w:rsid w:val="001D0010"/>
    <w:rsid w:val="001F37DB"/>
    <w:rsid w:val="0020735C"/>
    <w:rsid w:val="002574BB"/>
    <w:rsid w:val="00265F47"/>
    <w:rsid w:val="002A33EB"/>
    <w:rsid w:val="002B6147"/>
    <w:rsid w:val="002F7F8E"/>
    <w:rsid w:val="0033230C"/>
    <w:rsid w:val="00362E4C"/>
    <w:rsid w:val="003B2CDD"/>
    <w:rsid w:val="003B5867"/>
    <w:rsid w:val="003C579C"/>
    <w:rsid w:val="00433687"/>
    <w:rsid w:val="00441EF9"/>
    <w:rsid w:val="00442BC6"/>
    <w:rsid w:val="00450242"/>
    <w:rsid w:val="004B4A67"/>
    <w:rsid w:val="005034AA"/>
    <w:rsid w:val="00521438"/>
    <w:rsid w:val="00521DFA"/>
    <w:rsid w:val="005307DF"/>
    <w:rsid w:val="005331DD"/>
    <w:rsid w:val="00533BEC"/>
    <w:rsid w:val="00582606"/>
    <w:rsid w:val="005839B4"/>
    <w:rsid w:val="005B1137"/>
    <w:rsid w:val="005C0BB3"/>
    <w:rsid w:val="005F1738"/>
    <w:rsid w:val="00672B0E"/>
    <w:rsid w:val="00683381"/>
    <w:rsid w:val="00707309"/>
    <w:rsid w:val="00750636"/>
    <w:rsid w:val="00751002"/>
    <w:rsid w:val="007524E7"/>
    <w:rsid w:val="0079299D"/>
    <w:rsid w:val="007D1CA0"/>
    <w:rsid w:val="007F3188"/>
    <w:rsid w:val="007F7292"/>
    <w:rsid w:val="007F7788"/>
    <w:rsid w:val="00823009"/>
    <w:rsid w:val="00826B78"/>
    <w:rsid w:val="00835159"/>
    <w:rsid w:val="00861A10"/>
    <w:rsid w:val="008B5CD8"/>
    <w:rsid w:val="008E2CEC"/>
    <w:rsid w:val="00974DDB"/>
    <w:rsid w:val="009D2F87"/>
    <w:rsid w:val="00A201FD"/>
    <w:rsid w:val="00A311D7"/>
    <w:rsid w:val="00A46651"/>
    <w:rsid w:val="00A839C7"/>
    <w:rsid w:val="00AC4698"/>
    <w:rsid w:val="00AC5B0C"/>
    <w:rsid w:val="00AD798D"/>
    <w:rsid w:val="00B04ABD"/>
    <w:rsid w:val="00B13B8A"/>
    <w:rsid w:val="00B47C78"/>
    <w:rsid w:val="00B91E30"/>
    <w:rsid w:val="00BB103E"/>
    <w:rsid w:val="00C277A1"/>
    <w:rsid w:val="00C46A82"/>
    <w:rsid w:val="00C55AF2"/>
    <w:rsid w:val="00C61926"/>
    <w:rsid w:val="00C620B4"/>
    <w:rsid w:val="00C85681"/>
    <w:rsid w:val="00CB683F"/>
    <w:rsid w:val="00CF2CEE"/>
    <w:rsid w:val="00D0491A"/>
    <w:rsid w:val="00D15F1F"/>
    <w:rsid w:val="00D50481"/>
    <w:rsid w:val="00D64BA5"/>
    <w:rsid w:val="00D70FC2"/>
    <w:rsid w:val="00DE2198"/>
    <w:rsid w:val="00DE3C64"/>
    <w:rsid w:val="00E04FF1"/>
    <w:rsid w:val="00E13A97"/>
    <w:rsid w:val="00E2271B"/>
    <w:rsid w:val="00E6076C"/>
    <w:rsid w:val="00E83EFA"/>
    <w:rsid w:val="00E93204"/>
    <w:rsid w:val="00E97600"/>
    <w:rsid w:val="00EB3A4F"/>
    <w:rsid w:val="00ED3C5D"/>
    <w:rsid w:val="00EE0F09"/>
    <w:rsid w:val="00EE1268"/>
    <w:rsid w:val="00F0371F"/>
    <w:rsid w:val="00F104F5"/>
    <w:rsid w:val="00F36D43"/>
    <w:rsid w:val="00F901CB"/>
    <w:rsid w:val="00FD24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CEE9E"/>
  <w15:chartTrackingRefBased/>
  <w15:docId w15:val="{2292E15F-AA0E-4D2F-BF6D-F6D5EE09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0FC2"/>
    <w:pPr>
      <w:keepNext/>
      <w:keepLines/>
      <w:spacing w:before="120" w:after="80" w:line="240" w:lineRule="auto"/>
      <w:outlineLvl w:val="0"/>
    </w:pPr>
    <w:rPr>
      <w:rFonts w:asciiTheme="majorHAnsi" w:eastAsiaTheme="majorEastAsia" w:hAnsiTheme="majorHAnsi" w:cstheme="majorBidi"/>
      <w:b/>
      <w:bCs/>
      <w:color w:val="2D4F8E" w:themeColor="accent1" w:themeShade="B5"/>
      <w:sz w:val="2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CEE"/>
    <w:pPr>
      <w:ind w:left="720"/>
      <w:contextualSpacing/>
    </w:pPr>
  </w:style>
  <w:style w:type="paragraph" w:styleId="BalloonText">
    <w:name w:val="Balloon Text"/>
    <w:basedOn w:val="Normal"/>
    <w:link w:val="BalloonTextChar"/>
    <w:uiPriority w:val="99"/>
    <w:semiHidden/>
    <w:unhideWhenUsed/>
    <w:rsid w:val="0082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B78"/>
    <w:rPr>
      <w:rFonts w:ascii="Segoe UI" w:hAnsi="Segoe UI" w:cs="Segoe UI"/>
      <w:sz w:val="18"/>
      <w:szCs w:val="18"/>
    </w:rPr>
  </w:style>
  <w:style w:type="character" w:styleId="Hyperlink">
    <w:name w:val="Hyperlink"/>
    <w:basedOn w:val="DefaultParagraphFont"/>
    <w:uiPriority w:val="99"/>
    <w:unhideWhenUsed/>
    <w:rsid w:val="009D2F87"/>
    <w:rPr>
      <w:color w:val="0563C1" w:themeColor="hyperlink"/>
      <w:u w:val="single"/>
    </w:rPr>
  </w:style>
  <w:style w:type="character" w:customStyle="1" w:styleId="UnresolvedMention1">
    <w:name w:val="Unresolved Mention1"/>
    <w:basedOn w:val="DefaultParagraphFont"/>
    <w:uiPriority w:val="99"/>
    <w:semiHidden/>
    <w:unhideWhenUsed/>
    <w:rsid w:val="009D2F87"/>
    <w:rPr>
      <w:color w:val="808080"/>
      <w:shd w:val="clear" w:color="auto" w:fill="E6E6E6"/>
    </w:rPr>
  </w:style>
  <w:style w:type="character" w:customStyle="1" w:styleId="Heading1Char">
    <w:name w:val="Heading 1 Char"/>
    <w:basedOn w:val="DefaultParagraphFont"/>
    <w:link w:val="Heading1"/>
    <w:uiPriority w:val="9"/>
    <w:rsid w:val="00D70FC2"/>
    <w:rPr>
      <w:rFonts w:asciiTheme="majorHAnsi" w:eastAsiaTheme="majorEastAsia" w:hAnsiTheme="majorHAnsi" w:cstheme="majorBidi"/>
      <w:b/>
      <w:bCs/>
      <w:color w:val="2D4F8E" w:themeColor="accent1" w:themeShade="B5"/>
      <w:sz w:val="26"/>
      <w:szCs w:val="32"/>
      <w:u w:val="single"/>
    </w:rPr>
  </w:style>
  <w:style w:type="paragraph" w:styleId="ListBullet">
    <w:name w:val="List Bullet"/>
    <w:basedOn w:val="Normal"/>
    <w:uiPriority w:val="99"/>
    <w:unhideWhenUsed/>
    <w:rsid w:val="00D70FC2"/>
    <w:pPr>
      <w:numPr>
        <w:numId w:val="4"/>
      </w:numPr>
      <w:spacing w:before="60" w:after="60" w:line="240" w:lineRule="auto"/>
      <w:contextualSpacing/>
    </w:pPr>
    <w:rPr>
      <w:rFonts w:ascii="Times" w:hAnsi="Times"/>
      <w:sz w:val="20"/>
      <w:szCs w:val="24"/>
    </w:rPr>
  </w:style>
  <w:style w:type="paragraph" w:styleId="Header">
    <w:name w:val="header"/>
    <w:basedOn w:val="Normal"/>
    <w:link w:val="HeaderChar"/>
    <w:uiPriority w:val="99"/>
    <w:unhideWhenUsed/>
    <w:rsid w:val="00160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5F1"/>
  </w:style>
  <w:style w:type="paragraph" w:styleId="Footer">
    <w:name w:val="footer"/>
    <w:basedOn w:val="Normal"/>
    <w:link w:val="FooterChar"/>
    <w:uiPriority w:val="99"/>
    <w:unhideWhenUsed/>
    <w:rsid w:val="00160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5F1"/>
  </w:style>
  <w:style w:type="paragraph" w:styleId="FootnoteText">
    <w:name w:val="footnote text"/>
    <w:basedOn w:val="Normal"/>
    <w:link w:val="FootnoteTextChar"/>
    <w:uiPriority w:val="99"/>
    <w:semiHidden/>
    <w:unhideWhenUsed/>
    <w:rsid w:val="00ED3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3C5D"/>
    <w:rPr>
      <w:sz w:val="20"/>
      <w:szCs w:val="20"/>
    </w:rPr>
  </w:style>
  <w:style w:type="character" w:styleId="FootnoteReference">
    <w:name w:val="footnote reference"/>
    <w:basedOn w:val="DefaultParagraphFont"/>
    <w:uiPriority w:val="99"/>
    <w:semiHidden/>
    <w:unhideWhenUsed/>
    <w:rsid w:val="00ED3C5D"/>
    <w:rPr>
      <w:vertAlign w:val="superscript"/>
    </w:rPr>
  </w:style>
  <w:style w:type="character" w:styleId="CommentReference">
    <w:name w:val="annotation reference"/>
    <w:basedOn w:val="DefaultParagraphFont"/>
    <w:uiPriority w:val="99"/>
    <w:semiHidden/>
    <w:unhideWhenUsed/>
    <w:rsid w:val="00ED3C5D"/>
    <w:rPr>
      <w:sz w:val="16"/>
      <w:szCs w:val="16"/>
    </w:rPr>
  </w:style>
  <w:style w:type="paragraph" w:styleId="CommentText">
    <w:name w:val="annotation text"/>
    <w:basedOn w:val="Normal"/>
    <w:link w:val="CommentTextChar"/>
    <w:uiPriority w:val="99"/>
    <w:semiHidden/>
    <w:unhideWhenUsed/>
    <w:rsid w:val="00ED3C5D"/>
    <w:pPr>
      <w:spacing w:line="240" w:lineRule="auto"/>
    </w:pPr>
    <w:rPr>
      <w:sz w:val="20"/>
      <w:szCs w:val="20"/>
    </w:rPr>
  </w:style>
  <w:style w:type="character" w:customStyle="1" w:styleId="CommentTextChar">
    <w:name w:val="Comment Text Char"/>
    <w:basedOn w:val="DefaultParagraphFont"/>
    <w:link w:val="CommentText"/>
    <w:uiPriority w:val="99"/>
    <w:semiHidden/>
    <w:rsid w:val="00ED3C5D"/>
    <w:rPr>
      <w:sz w:val="20"/>
      <w:szCs w:val="20"/>
    </w:rPr>
  </w:style>
  <w:style w:type="paragraph" w:styleId="CommentSubject">
    <w:name w:val="annotation subject"/>
    <w:basedOn w:val="CommentText"/>
    <w:next w:val="CommentText"/>
    <w:link w:val="CommentSubjectChar"/>
    <w:uiPriority w:val="99"/>
    <w:semiHidden/>
    <w:unhideWhenUsed/>
    <w:rsid w:val="00ED3C5D"/>
    <w:rPr>
      <w:b/>
      <w:bCs/>
    </w:rPr>
  </w:style>
  <w:style w:type="character" w:customStyle="1" w:styleId="CommentSubjectChar">
    <w:name w:val="Comment Subject Char"/>
    <w:basedOn w:val="CommentTextChar"/>
    <w:link w:val="CommentSubject"/>
    <w:uiPriority w:val="99"/>
    <w:semiHidden/>
    <w:rsid w:val="00ED3C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3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Davidson</dc:creator>
  <cp:keywords/>
  <dc:description/>
  <cp:lastModifiedBy>April Davidson</cp:lastModifiedBy>
  <cp:revision>5</cp:revision>
  <cp:lastPrinted>2018-07-27T23:20:00Z</cp:lastPrinted>
  <dcterms:created xsi:type="dcterms:W3CDTF">2021-03-31T16:32:00Z</dcterms:created>
  <dcterms:modified xsi:type="dcterms:W3CDTF">2021-03-31T16:37:00Z</dcterms:modified>
</cp:coreProperties>
</file>